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212529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12529"/>
          <w:spacing w:val="0"/>
          <w:sz w:val="36"/>
          <w:szCs w:val="36"/>
          <w:shd w:val="clear" w:color="auto" w:fill="FFFFFF"/>
          <w:lang w:val="en-US" w:eastAsia="zh-CN"/>
        </w:rPr>
        <w:t>中共隆阳区委组织部2021年部门预算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212529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12529"/>
          <w:spacing w:val="0"/>
          <w:sz w:val="36"/>
          <w:szCs w:val="36"/>
          <w:shd w:val="clear" w:color="auto" w:fill="FFFFFF"/>
          <w:lang w:val="en-US" w:eastAsia="zh-CN"/>
        </w:rPr>
        <w:t>重点领域财政项目文本公开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2021年本单位无纳入财政预算安排的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预算重点领域财政项目。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3882"/>
    <w:rsid w:val="180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2021-11-26T02:58:00Z</dcterms:created>
  <dc:creator>Administrator</dc:creator>
  <cp:lastModifiedBy>Administrator</cp:lastModifiedBy>
  <dcterms:modified xsi:type="dcterms:W3CDTF">2021-11-26T03:01:26Z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