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监督索引号53050000528700101000</w:t>
      </w:r>
    </w:p>
    <w:p>
      <w:pPr>
        <w:jc w:val="center"/>
        <w:rPr>
          <w:rFonts w:ascii="宋体" w:eastAsia="方正小标宋_GBK" w:hAnsi="宋体" w:cs="方正小标宋_GBK" w:hint="eastAsia"/>
          <w:sz w:val="36"/>
          <w:szCs w:val="36"/>
        </w:rPr>
      </w:pPr>
      <w:r>
        <w:rPr>
          <w:rFonts w:ascii="宋体" w:eastAsia="方正小标宋_GBK" w:hAnsi="宋体" w:cs="方正小标宋_GBK" w:hint="eastAsia"/>
          <w:sz w:val="36"/>
          <w:szCs w:val="36"/>
          <w:lang w:val="en-US" w:eastAsia="zh-CN"/>
        </w:rPr>
        <w:t>保山市离退休干部活动中心</w:t>
      </w:r>
      <w:r>
        <w:rPr>
          <w:rFonts w:ascii="宋体" w:eastAsia="方正小标宋_GBK" w:hAnsi="宋体" w:cs="方正小标宋_GBK" w:hint="eastAsia"/>
          <w:sz w:val="36"/>
          <w:szCs w:val="36"/>
        </w:rPr>
        <w:t>202</w:t>
      </w:r>
      <w:r>
        <w:rPr>
          <w:rFonts w:ascii="宋体" w:eastAsia="方正小标宋_GBK" w:hAnsi="宋体" w:cs="方正小标宋_GBK" w:hint="eastAsia"/>
          <w:sz w:val="36"/>
          <w:szCs w:val="36"/>
          <w:lang w:val="en-US" w:eastAsia="zh-CN"/>
        </w:rPr>
        <w:t>1</w:t>
      </w:r>
      <w:r>
        <w:rPr>
          <w:rFonts w:ascii="宋体" w:eastAsia="方正小标宋_GBK" w:hAnsi="宋体" w:cs="方正小标宋_GBK" w:hint="eastAsia"/>
          <w:sz w:val="36"/>
          <w:szCs w:val="36"/>
        </w:rPr>
        <w:t>年度部门决算</w:t>
      </w:r>
    </w:p>
    <w:p>
      <w:pPr>
        <w:pStyle w:val="BodyText"/>
        <w:rPr>
          <w:rFonts w:hint="eastAsia"/>
        </w:rPr>
      </w:pPr>
    </w:p>
    <w:p>
      <w:pPr>
        <w:jc w:val="center"/>
        <w:rPr>
          <w:rFonts w:ascii="宋体" w:eastAsia="方正黑体_GBK" w:hAnsi="宋体" w:cs="方正黑体_GBK" w:hint="eastAsia"/>
          <w:sz w:val="36"/>
          <w:szCs w:val="36"/>
        </w:rPr>
      </w:pPr>
      <w:r>
        <w:rPr>
          <w:rFonts w:ascii="宋体" w:eastAsia="方正黑体_GBK" w:hAnsi="宋体" w:cs="方正黑体_GBK" w:hint="eastAsia"/>
          <w:sz w:val="36"/>
          <w:szCs w:val="36"/>
        </w:rPr>
        <w:t>目录</w:t>
      </w:r>
    </w:p>
    <w:p>
      <w:pPr>
        <w:jc w:val="center"/>
        <w:rPr>
          <w:rFonts w:ascii="宋体" w:eastAsia="方正黑体_GBK" w:hAnsi="宋体" w:cs="方正黑体_GBK" w:hint="eastAsia"/>
          <w:sz w:val="36"/>
          <w:szCs w:val="36"/>
        </w:rPr>
      </w:pPr>
    </w:p>
    <w:p>
      <w:pPr>
        <w:jc w:val="left"/>
        <w:rPr>
          <w:rFonts w:ascii="宋体" w:eastAsia="黑体" w:hAnsi="宋体" w:hint="eastAsia"/>
          <w:sz w:val="30"/>
          <w:szCs w:val="30"/>
        </w:rPr>
      </w:pPr>
      <w:r>
        <w:rPr>
          <w:rFonts w:ascii="宋体" w:eastAsia="方正黑体_GBK" w:hAnsi="宋体" w:cs="方正黑体_GBK" w:hint="eastAsia"/>
          <w:sz w:val="30"/>
          <w:szCs w:val="30"/>
        </w:rPr>
        <w:t xml:space="preserve">第一部分  </w:t>
      </w:r>
      <w:r>
        <w:rPr>
          <w:rFonts w:ascii="宋体" w:eastAsia="方正黑体_GBK" w:hAnsi="宋体" w:cs="方正黑体_GBK" w:hint="eastAsia"/>
          <w:sz w:val="30"/>
          <w:szCs w:val="30"/>
          <w:lang w:val="en-US" w:eastAsia="zh-CN"/>
        </w:rPr>
        <w:t>保山市离退休干部活动中心</w:t>
      </w:r>
      <w:r>
        <w:rPr>
          <w:rFonts w:ascii="宋体" w:eastAsia="方正黑体_GBK" w:hAnsi="宋体" w:cs="方正黑体_GBK" w:hint="eastAsia"/>
          <w:sz w:val="30"/>
          <w:szCs w:val="30"/>
        </w:rPr>
        <w:t>概况</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一、主要职能</w:t>
      </w:r>
    </w:p>
    <w:p>
      <w:pPr>
        <w:spacing w:line="240" w:lineRule="atLeast"/>
        <w:jc w:val="left"/>
        <w:rPr>
          <w:rFonts w:ascii="宋体" w:eastAsia="楷体" w:hAnsi="宋体" w:hint="eastAsia"/>
          <w:sz w:val="30"/>
          <w:szCs w:val="30"/>
        </w:rPr>
      </w:pPr>
      <w:r>
        <w:rPr>
          <w:rFonts w:ascii="宋体" w:eastAsia="方正楷体_GBK" w:hAnsi="宋体" w:cs="方正楷体_GBK" w:hint="eastAsia"/>
          <w:sz w:val="30"/>
          <w:szCs w:val="30"/>
        </w:rPr>
        <w:t>二、部门基本情况</w:t>
      </w:r>
    </w:p>
    <w:p>
      <w:pPr>
        <w:jc w:val="left"/>
        <w:rPr>
          <w:rFonts w:ascii="宋体" w:eastAsia="黑体" w:hAnsi="宋体" w:hint="eastAsia"/>
          <w:sz w:val="30"/>
          <w:szCs w:val="30"/>
        </w:rPr>
      </w:pPr>
      <w:r>
        <w:rPr>
          <w:rFonts w:ascii="宋体" w:eastAsia="方正黑体_GBK" w:hAnsi="宋体" w:cs="方正黑体_GBK" w:hint="eastAsia"/>
          <w:sz w:val="30"/>
          <w:szCs w:val="30"/>
          <w:lang w:val="en-US" w:eastAsia="zh-CN"/>
        </w:rPr>
        <w:t>第二部分  2021年度部门决算表</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一、收入支出决算总表</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二、收入决算表</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三、支出决算表</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四、财政拨款收入支出决算总表</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五、一般公共预算财政拨款收入支出决算表</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六、一般公共预算财政拨款基本支出决算表</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七、政府性基金预算财政拨款收入支出决算表</w:t>
      </w:r>
    </w:p>
    <w:p>
      <w:pPr>
        <w:spacing w:line="240" w:lineRule="atLeast"/>
        <w:jc w:val="left"/>
        <w:rPr>
          <w:rFonts w:ascii="宋体" w:eastAsia="方正楷体_GBK" w:hAnsi="宋体" w:cs="方正楷体_GBK" w:hint="default"/>
          <w:sz w:val="30"/>
          <w:szCs w:val="30"/>
        </w:rPr>
      </w:pPr>
      <w:r>
        <w:rPr>
          <w:rFonts w:ascii="宋体" w:eastAsia="方正楷体_GBK" w:hAnsi="宋体" w:cs="方正楷体_GBK" w:hint="eastAsia"/>
          <w:sz w:val="30"/>
          <w:szCs w:val="30"/>
        </w:rPr>
        <w:t>八、国有资本经营预算财政拨款收入支出决算表</w:t>
      </w:r>
    </w:p>
    <w:p>
      <w:pPr>
        <w:spacing w:line="240" w:lineRule="atLeast"/>
        <w:jc w:val="left"/>
        <w:rPr>
          <w:rFonts w:ascii="宋体" w:eastAsia="楷体" w:hAnsi="宋体" w:hint="default"/>
          <w:sz w:val="30"/>
          <w:szCs w:val="30"/>
        </w:rPr>
      </w:pPr>
      <w:r>
        <w:rPr>
          <w:rFonts w:ascii="宋体" w:eastAsia="方正楷体_GBK" w:hAnsi="宋体" w:cs="方正楷体_GBK" w:hint="eastAsia"/>
          <w:sz w:val="30"/>
          <w:szCs w:val="30"/>
        </w:rPr>
        <w:t>九、</w:t>
      </w:r>
      <w:r>
        <w:rPr>
          <w:rFonts w:ascii="宋体" w:eastAsia="方正楷体_GBK" w:hAnsi="宋体" w:cs="方正楷体_GBK" w:hint="default"/>
          <w:sz w:val="30"/>
          <w:szCs w:val="30"/>
        </w:rPr>
        <w:t>“</w:t>
      </w:r>
      <w:r>
        <w:rPr>
          <w:rFonts w:ascii="宋体" w:eastAsia="方正楷体_GBK" w:hAnsi="宋体" w:cs="方正楷体_GBK" w:hint="eastAsia"/>
          <w:sz w:val="30"/>
          <w:szCs w:val="30"/>
        </w:rPr>
        <w:t>三公</w:t>
      </w:r>
      <w:r>
        <w:rPr>
          <w:rFonts w:ascii="宋体" w:eastAsia="方正楷体_GBK" w:hAnsi="宋体" w:cs="方正楷体_GBK" w:hint="default"/>
          <w:sz w:val="30"/>
          <w:szCs w:val="30"/>
        </w:rPr>
        <w:t>”</w:t>
      </w:r>
      <w:r>
        <w:rPr>
          <w:rFonts w:ascii="宋体" w:eastAsia="方正楷体_GBK" w:hAnsi="宋体" w:cs="方正楷体_GBK" w:hint="eastAsia"/>
          <w:sz w:val="30"/>
          <w:szCs w:val="30"/>
        </w:rPr>
        <w:t>经费、行政参公单位机关运行经费情况表</w:t>
      </w:r>
    </w:p>
    <w:p>
      <w:pPr>
        <w:jc w:val="left"/>
        <w:rPr>
          <w:rFonts w:ascii="宋体" w:eastAsia="黑体" w:hAnsi="宋体" w:hint="eastAsia"/>
          <w:sz w:val="30"/>
          <w:szCs w:val="30"/>
        </w:rPr>
      </w:pPr>
      <w:r>
        <w:rPr>
          <w:rFonts w:ascii="宋体" w:eastAsia="方正黑体_GBK" w:hAnsi="宋体" w:cs="方正黑体_GBK" w:hint="eastAsia"/>
          <w:sz w:val="30"/>
          <w:szCs w:val="30"/>
          <w:lang w:val="en-US" w:eastAsia="zh-CN"/>
        </w:rPr>
        <w:t>第三部分  202</w:t>
      </w:r>
      <w:r>
        <w:rPr>
          <w:rFonts w:ascii="宋体" w:eastAsia="方正黑体_GBK" w:hAnsi="宋体" w:cs="方正黑体_GBK" w:hint="eastAsia"/>
          <w:sz w:val="32"/>
          <w:szCs w:val="32"/>
          <w:lang w:val="en-US" w:eastAsia="zh-CN"/>
        </w:rPr>
        <w:t>1</w:t>
      </w:r>
      <w:r>
        <w:rPr>
          <w:rFonts w:ascii="宋体" w:eastAsia="方正黑体_GBK" w:hAnsi="宋体" w:cs="方正黑体_GBK" w:hint="eastAsia"/>
          <w:sz w:val="30"/>
          <w:szCs w:val="30"/>
          <w:lang w:val="en-US" w:eastAsia="zh-CN"/>
        </w:rPr>
        <w:t>年度部门决算情况说明</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一、收入决算情况说明</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二、支出决算情况说明</w:t>
      </w:r>
    </w:p>
    <w:p>
      <w:pPr>
        <w:spacing w:line="240" w:lineRule="atLeast"/>
        <w:jc w:val="left"/>
        <w:rPr>
          <w:rFonts w:ascii="宋体" w:eastAsia="楷体" w:hAnsi="宋体" w:hint="eastAsia"/>
          <w:sz w:val="30"/>
          <w:szCs w:val="30"/>
        </w:rPr>
      </w:pPr>
      <w:r>
        <w:rPr>
          <w:rFonts w:ascii="宋体" w:eastAsia="方正楷体_GBK" w:hAnsi="宋体" w:cs="方正楷体_GBK" w:hint="eastAsia"/>
          <w:sz w:val="30"/>
          <w:szCs w:val="30"/>
        </w:rPr>
        <w:t>三、一般公共预算财政拨款支出决算情况说明</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四、一般公共预算财政拨款“三公”经费支出决算情况说明</w:t>
      </w:r>
    </w:p>
    <w:p>
      <w:pPr>
        <w:jc w:val="left"/>
        <w:rPr>
          <w:rFonts w:ascii="宋体" w:eastAsia="方正黑体_GBK" w:hAnsi="宋体" w:cs="方正黑体_GBK" w:hint="eastAsia"/>
          <w:sz w:val="30"/>
          <w:szCs w:val="30"/>
          <w:lang w:val="en-US" w:eastAsia="zh-CN"/>
        </w:rPr>
      </w:pPr>
      <w:r>
        <w:rPr>
          <w:rFonts w:ascii="宋体" w:eastAsia="方正黑体_GBK" w:hAnsi="宋体" w:cs="方正黑体_GBK" w:hint="eastAsia"/>
          <w:sz w:val="30"/>
          <w:szCs w:val="30"/>
          <w:lang w:val="en-US" w:eastAsia="zh-CN"/>
        </w:rPr>
        <w:t>第四部分  其他重要事项及相关口径情况说明</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一、机关运行经费支出情况</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二、国有资产占用情况</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三、政府采购支出情况</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四、部门绩效自评情况</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（一）部门整体支出绩效自评情况</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（二）部门整体支出绩效自评表</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（三）项目支出绩效自评表</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五、其他重要事项情况说明</w:t>
      </w:r>
    </w:p>
    <w:p>
      <w:pPr>
        <w:spacing w:line="240" w:lineRule="atLeast"/>
        <w:jc w:val="left"/>
        <w:rPr>
          <w:rFonts w:ascii="宋体" w:eastAsia="方正楷体_GBK" w:hAnsi="宋体" w:cs="方正楷体_GBK" w:hint="eastAsia"/>
          <w:sz w:val="30"/>
          <w:szCs w:val="30"/>
        </w:rPr>
      </w:pPr>
      <w:r>
        <w:rPr>
          <w:rFonts w:ascii="宋体" w:eastAsia="方正楷体_GBK" w:hAnsi="宋体" w:cs="方正楷体_GBK" w:hint="eastAsia"/>
          <w:sz w:val="30"/>
          <w:szCs w:val="30"/>
        </w:rPr>
        <w:t>六、相关口径说明</w:t>
      </w:r>
    </w:p>
    <w:p>
      <w:pPr>
        <w:jc w:val="left"/>
        <w:rPr>
          <w:rFonts w:ascii="宋体" w:eastAsia="黑体" w:hAnsi="宋体" w:hint="eastAsia"/>
          <w:sz w:val="32"/>
          <w:szCs w:val="32"/>
        </w:rPr>
      </w:pPr>
      <w:r>
        <w:rPr>
          <w:rFonts w:ascii="宋体" w:eastAsia="方正黑体_GBK" w:hAnsi="宋体" w:cs="方正黑体_GBK" w:hint="eastAsia"/>
          <w:sz w:val="30"/>
          <w:szCs w:val="30"/>
          <w:lang w:val="en-US" w:eastAsia="zh-CN"/>
        </w:rPr>
        <w:t>第五部分  名词解释</w:t>
      </w:r>
    </w:p>
    <w:p>
      <w:pPr>
        <w:jc w:val="both"/>
        <w:rPr>
          <w:rFonts w:ascii="宋体" w:eastAsia="黑体" w:hAnsi="宋体" w:hint="eastAsia"/>
          <w:sz w:val="32"/>
          <w:szCs w:val="32"/>
        </w:rPr>
      </w:pPr>
    </w:p>
    <w:p>
      <w:pPr>
        <w:jc w:val="center"/>
        <w:rPr>
          <w:rFonts w:ascii="宋体" w:eastAsia="方正黑体_GBK" w:hAnsi="宋体" w:cs="方正黑体_GBK" w:hint="eastAsia"/>
          <w:sz w:val="32"/>
          <w:szCs w:val="32"/>
        </w:rPr>
      </w:pPr>
      <w:r>
        <w:rPr>
          <w:rFonts w:ascii="宋体" w:eastAsia="方正黑体_GBK" w:hAnsi="宋体" w:cs="方正黑体_GBK" w:hint="eastAsia"/>
          <w:sz w:val="32"/>
          <w:szCs w:val="32"/>
        </w:rPr>
        <w:t xml:space="preserve">第一部分  </w:t>
      </w:r>
      <w:r>
        <w:rPr>
          <w:rFonts w:ascii="宋体" w:eastAsia="方正黑体_GBK" w:hAnsi="宋体" w:cs="方正黑体_GBK" w:hint="eastAsia"/>
          <w:sz w:val="32"/>
          <w:szCs w:val="32"/>
          <w:lang w:val="en-US" w:eastAsia="zh-CN"/>
        </w:rPr>
        <w:t>保山市离退休干部活动中心</w:t>
      </w:r>
      <w:r>
        <w:rPr>
          <w:rFonts w:ascii="宋体" w:eastAsia="方正黑体_GBK" w:hAnsi="宋体" w:cs="方正黑体_GBK" w:hint="eastAsia"/>
          <w:sz w:val="32"/>
          <w:szCs w:val="32"/>
        </w:rPr>
        <w:t>概况</w:t>
      </w:r>
    </w:p>
    <w:p>
      <w:pPr>
        <w:spacing w:line="600" w:lineRule="exact"/>
        <w:ind w:firstLine="600" w:firstLineChars="200"/>
        <w:rPr>
          <w:rFonts w:ascii="宋体" w:eastAsia="黑体" w:hAnsi="宋体" w:hint="eastAsia"/>
          <w:sz w:val="30"/>
          <w:szCs w:val="30"/>
        </w:rPr>
      </w:pPr>
      <w:r>
        <w:rPr>
          <w:rFonts w:ascii="宋体" w:eastAsia="方正黑体_GBK" w:hAnsi="宋体" w:cs="方正黑体_GBK" w:hint="eastAsia"/>
          <w:sz w:val="30"/>
          <w:szCs w:val="30"/>
        </w:rPr>
        <w:t>一、主要职能</w:t>
      </w:r>
    </w:p>
    <w:p>
      <w:pPr>
        <w:spacing w:line="600" w:lineRule="exact"/>
        <w:ind w:firstLine="600" w:firstLineChars="200"/>
        <w:rPr>
          <w:rFonts w:ascii="宋体" w:eastAsia="楷体" w:hAnsi="宋体" w:hint="eastAsia"/>
          <w:sz w:val="30"/>
          <w:szCs w:val="30"/>
        </w:rPr>
      </w:pPr>
      <w:r>
        <w:rPr>
          <w:rFonts w:ascii="宋体" w:eastAsia="方正楷体_GBK" w:hAnsi="宋体" w:cs="方正楷体_GBK" w:hint="eastAsia"/>
          <w:bCs/>
          <w:sz w:val="30"/>
          <w:szCs w:val="30"/>
        </w:rPr>
        <w:t>（一）主要职能</w:t>
      </w:r>
    </w:p>
    <w:p>
      <w:pPr>
        <w:pStyle w:val="BodyText"/>
        <w:adjustRightInd w:val="0"/>
        <w:snapToGrid w:val="0"/>
        <w:spacing w:line="600" w:lineRule="exact"/>
        <w:ind w:firstLine="630" w:firstLineChars="210"/>
        <w:rPr>
          <w:rFonts w:ascii="宋体" w:hAnsi="宋体" w:hint="eastAsia"/>
          <w:bCs/>
          <w:szCs w:val="30"/>
        </w:rPr>
      </w:pPr>
      <w:r>
        <w:rPr>
          <w:rFonts w:ascii="宋体" w:eastAsia="方正仿宋_GBK" w:hAnsi="宋体" w:cs="方正仿宋_GBK" w:hint="eastAsia"/>
          <w:sz w:val="30"/>
          <w:szCs w:val="30"/>
        </w:rPr>
        <w:t>贯彻执行中央和省委、省政府、市委、市政府关于老干部工作的方针、政策和规定，认真做好保山市离退休干部活动中心的各项管理服务工作，为离退休干部学习、活动、娱乐创造有利条件。</w:t>
      </w:r>
      <w:r>
        <w:rPr>
          <w:rFonts w:ascii="宋体" w:eastAsia="方正仿宋_GBK" w:hAnsi="宋体" w:cs="方正仿宋_GBK" w:hint="eastAsia"/>
          <w:color w:val="000000" w:themeColor="text1"/>
          <w:sz w:val="30"/>
          <w:szCs w:val="30"/>
          <w14:textFill>
            <w14:solidFill>
              <w14:schemeClr w14:val="tx1"/>
            </w14:solidFill>
          </w14:textFill>
        </w:rPr>
        <w:t>加强与省及其他州（市）老干部活动中心的联系和交流，</w:t>
      </w:r>
      <w:r>
        <w:rPr>
          <w:rFonts w:ascii="宋体" w:eastAsia="方正仿宋_GBK" w:hAnsi="宋体" w:cs="方正仿宋_GBK" w:hint="eastAsia"/>
          <w:color w:val="auto"/>
          <w:sz w:val="30"/>
          <w:szCs w:val="30"/>
          <w:lang w:eastAsia="zh-CN"/>
        </w:rPr>
        <w:t>加强</w:t>
      </w:r>
      <w:r>
        <w:rPr>
          <w:rFonts w:ascii="宋体" w:eastAsia="方正仿宋_GBK" w:hAnsi="宋体" w:cs="方正仿宋_GBK" w:hint="eastAsia"/>
          <w:color w:val="auto"/>
          <w:sz w:val="30"/>
          <w:szCs w:val="30"/>
        </w:rPr>
        <w:t>对</w:t>
      </w:r>
      <w:r>
        <w:rPr>
          <w:rFonts w:ascii="宋体" w:eastAsia="方正仿宋_GBK" w:hAnsi="宋体" w:cs="方正仿宋_GBK" w:hint="eastAsia"/>
          <w:color w:val="000000" w:themeColor="text1"/>
          <w:sz w:val="30"/>
          <w:szCs w:val="30"/>
          <w14:textFill>
            <w14:solidFill>
              <w14:schemeClr w14:val="tx1"/>
            </w14:solidFill>
          </w14:textFill>
        </w:rPr>
        <w:t>驻保山市离退休干部活动中心老年社团组织的联系、协调、指导和服务工作。</w:t>
      </w:r>
      <w:r>
        <w:rPr>
          <w:rFonts w:ascii="宋体" w:eastAsia="方正仿宋_GBK" w:hAnsi="宋体" w:cs="方正仿宋_GBK" w:hint="eastAsia"/>
          <w:sz w:val="30"/>
          <w:szCs w:val="30"/>
        </w:rPr>
        <w:t>定期对县（区）老干部活动中心进行业务指导。</w:t>
      </w:r>
    </w:p>
    <w:p>
      <w:pPr>
        <w:pStyle w:val="BodyText"/>
        <w:adjustRightInd w:val="0"/>
        <w:snapToGrid w:val="0"/>
        <w:spacing w:line="600" w:lineRule="exact"/>
        <w:ind w:firstLine="630" w:firstLineChars="210"/>
        <w:rPr>
          <w:rFonts w:ascii="宋体" w:eastAsia="方正楷体_GBK" w:hAnsi="宋体" w:cs="方正楷体_GBK" w:hint="eastAsia"/>
          <w:bCs/>
          <w:kern w:val="2"/>
          <w:sz w:val="30"/>
          <w:szCs w:val="30"/>
          <w:lang w:val="en-US" w:eastAsia="zh-CN" w:bidi="ar-SA"/>
        </w:rPr>
      </w:pPr>
      <w:r>
        <w:rPr>
          <w:rFonts w:ascii="宋体" w:eastAsia="方正楷体_GBK" w:hAnsi="宋体" w:cs="方正楷体_GBK" w:hint="eastAsia"/>
          <w:bCs/>
          <w:kern w:val="2"/>
          <w:sz w:val="30"/>
          <w:szCs w:val="30"/>
          <w:lang w:val="en-US" w:eastAsia="zh-CN" w:bidi="ar-SA"/>
        </w:rPr>
        <w:t>（二）2021年度重点工作任务介绍</w:t>
      </w:r>
    </w:p>
    <w:p>
      <w:pPr>
        <w:pStyle w:val="BodyText"/>
        <w:adjustRightInd w:val="0"/>
        <w:snapToGrid w:val="0"/>
        <w:spacing w:line="600" w:lineRule="exact"/>
        <w:ind w:firstLine="630" w:firstLineChars="210"/>
        <w:rPr>
          <w:rFonts w:ascii="宋体" w:eastAsia="方正仿宋_GBK" w:hAnsi="宋体" w:cs="方正仿宋_GBK" w:hint="eastAsia"/>
          <w:color w:val="000000" w:themeColor="text1"/>
          <w:sz w:val="30"/>
          <w:szCs w:val="30"/>
          <w14:textFill>
            <w14:solidFill>
              <w14:schemeClr w14:val="tx1"/>
            </w14:solidFill>
          </w14:textFill>
        </w:rPr>
      </w:pPr>
      <w:r>
        <w:rPr>
          <w:rFonts w:ascii="宋体" w:eastAsia="方正仿宋_GBK" w:hAnsi="宋体" w:cs="方正仿宋_GBK" w:hint="eastAsia"/>
          <w:color w:val="000000" w:themeColor="text1"/>
          <w:sz w:val="30"/>
          <w:szCs w:val="30"/>
          <w14:textFill>
            <w14:solidFill>
              <w14:schemeClr w14:val="tx1"/>
            </w14:solidFill>
          </w14:textFill>
        </w:rPr>
        <w:t>202</w:t>
      </w:r>
      <w:r>
        <w:rPr>
          <w:rFonts w:ascii="宋体" w:eastAsia="方正仿宋_GBK" w:hAnsi="宋体" w:cs="方正仿宋_GBK" w:hint="eastAsia"/>
          <w:color w:val="000000" w:themeColor="text1"/>
          <w:sz w:val="30"/>
          <w:szCs w:val="30"/>
          <w:lang w:val="en-US" w:eastAsia="zh-CN"/>
          <w14:textFill>
            <w14:solidFill>
              <w14:schemeClr w14:val="tx1"/>
            </w14:solidFill>
          </w14:textFill>
        </w:rPr>
        <w:t>1</w:t>
      </w:r>
      <w:r>
        <w:rPr>
          <w:rFonts w:ascii="宋体" w:eastAsia="方正仿宋_GBK" w:hAnsi="宋体" w:cs="方正仿宋_GBK" w:hint="eastAsia"/>
          <w:color w:val="000000" w:themeColor="text1"/>
          <w:sz w:val="30"/>
          <w:szCs w:val="30"/>
          <w14:textFill>
            <w14:solidFill>
              <w14:schemeClr w14:val="tx1"/>
            </w14:solidFill>
          </w14:textFill>
        </w:rPr>
        <w:t>年度重点工作任务介绍。</w:t>
      </w:r>
    </w:p>
    <w:p>
      <w:pPr>
        <w:pStyle w:val="BodyText"/>
        <w:adjustRightInd w:val="0"/>
        <w:snapToGrid w:val="0"/>
        <w:spacing w:line="600" w:lineRule="exact"/>
        <w:ind w:firstLine="630" w:firstLineChars="210"/>
        <w:rPr>
          <w:rFonts w:ascii="宋体" w:eastAsia="方正仿宋_GBK" w:hAnsi="宋体" w:cs="方正仿宋_GBK" w:hint="default"/>
          <w:color w:val="000000" w:themeColor="text1"/>
          <w:sz w:val="30"/>
          <w:szCs w:val="30"/>
          <w:lang w:val="en-US" w:eastAsia="zh-CN"/>
          <w14:textFill>
            <w14:solidFill>
              <w14:schemeClr w14:val="tx1"/>
            </w14:solidFill>
          </w14:textFill>
        </w:rPr>
      </w:pPr>
      <w:r>
        <w:rPr>
          <w:rFonts w:ascii="宋体" w:eastAsia="方正仿宋_GBK" w:hAnsi="宋体" w:cs="方正仿宋_GBK" w:hint="eastAsia"/>
          <w:color w:val="000000" w:themeColor="text1"/>
          <w:sz w:val="30"/>
          <w:szCs w:val="30"/>
          <w:lang w:val="en-US" w:eastAsia="zh-CN"/>
          <w14:textFill>
            <w14:solidFill>
              <w14:schemeClr w14:val="tx1"/>
            </w14:solidFill>
          </w14:textFill>
        </w:rPr>
        <w:t>1.进一步增强引导力。一是开展好党史学习教育。一方面注重抓实全体干部职工的日常学习教育，按照党史学习教育工作方案和上级党组织的工作要求，做到规定动作一个不少，自选动作结合实际有创新。另一方面注重强化老同志思想政治建设，将组织开展活动和党史学习教育深度融合，依托老干部临时党支部，积极组织各党小组开展党史理论学习。</w:t>
      </w:r>
      <w:r>
        <w:rPr>
          <w:rFonts w:ascii="宋体" w:eastAsia="方正仿宋_GBK" w:hAnsi="宋体" w:cs="方正仿宋_GBK" w:hint="default"/>
          <w:color w:val="000000" w:themeColor="text1"/>
          <w:sz w:val="30"/>
          <w:szCs w:val="30"/>
          <w:lang w:val="en-US" w:eastAsia="zh-CN"/>
          <w14:textFill>
            <w14:solidFill>
              <w14:schemeClr w14:val="tx1"/>
            </w14:solidFill>
          </w14:textFill>
        </w:rPr>
        <w:t>5月21日，</w:t>
      </w:r>
      <w:r>
        <w:rPr>
          <w:rFonts w:ascii="宋体" w:eastAsia="方正仿宋_GBK" w:hAnsi="宋体" w:cs="方正仿宋_GBK" w:hint="eastAsia"/>
          <w:color w:val="000000" w:themeColor="text1"/>
          <w:sz w:val="30"/>
          <w:szCs w:val="30"/>
          <w:lang w:val="en-US" w:eastAsia="zh-CN"/>
          <w14:textFill>
            <w14:solidFill>
              <w14:schemeClr w14:val="tx1"/>
            </w14:solidFill>
          </w14:textFill>
        </w:rPr>
        <w:t>还专门</w:t>
      </w:r>
      <w:r>
        <w:rPr>
          <w:rFonts w:ascii="宋体" w:eastAsia="方正仿宋_GBK" w:hAnsi="宋体" w:cs="方正仿宋_GBK" w:hint="default"/>
          <w:color w:val="000000" w:themeColor="text1"/>
          <w:sz w:val="30"/>
          <w:szCs w:val="30"/>
          <w:lang w:val="en-US" w:eastAsia="zh-CN"/>
          <w14:textFill>
            <w14:solidFill>
              <w14:schemeClr w14:val="tx1"/>
            </w14:solidFill>
          </w14:textFill>
        </w:rPr>
        <w:t>组织中心各团体(兴趣组)骨干40余人前往保山历史名人堂开展党史学习教育实践活动，包括参观历史名人、</w:t>
      </w:r>
      <w:r>
        <w:rPr>
          <w:rFonts w:ascii="宋体" w:eastAsia="方正仿宋_GBK" w:hAnsi="宋体" w:cs="方正仿宋_GBK" w:hint="eastAsia"/>
          <w:color w:val="000000" w:themeColor="text1"/>
          <w:sz w:val="30"/>
          <w:szCs w:val="30"/>
          <w:lang w:val="en-US" w:eastAsia="zh-CN"/>
          <w14:textFill>
            <w14:solidFill>
              <w14:schemeClr w14:val="tx1"/>
            </w14:solidFill>
          </w14:textFill>
        </w:rPr>
        <w:t>听讲解、</w:t>
      </w:r>
      <w:r>
        <w:rPr>
          <w:rFonts w:ascii="宋体" w:eastAsia="方正仿宋_GBK" w:hAnsi="宋体" w:cs="方正仿宋_GBK" w:hint="default"/>
          <w:color w:val="000000" w:themeColor="text1"/>
          <w:sz w:val="30"/>
          <w:szCs w:val="30"/>
          <w:lang w:val="en-US" w:eastAsia="zh-CN"/>
          <w14:textFill>
            <w14:solidFill>
              <w14:schemeClr w14:val="tx1"/>
            </w14:solidFill>
          </w14:textFill>
        </w:rPr>
        <w:t>齐唱红歌等环节，激发老同志以名人为榜样为保山经济建设发展贡献力量的内生动力。二是认真配合政治待遇科开展好每月15</w:t>
      </w:r>
      <w:r>
        <w:rPr>
          <w:rFonts w:ascii="宋体" w:eastAsia="方正仿宋_GBK" w:hAnsi="宋体" w:cs="方正仿宋_GBK" w:hint="eastAsia"/>
          <w:color w:val="000000" w:themeColor="text1"/>
          <w:sz w:val="30"/>
          <w:szCs w:val="30"/>
          <w:lang w:val="en-US" w:eastAsia="zh-CN"/>
          <w14:textFill>
            <w14:solidFill>
              <w14:schemeClr w14:val="tx1"/>
            </w14:solidFill>
          </w14:textFill>
        </w:rPr>
        <w:t>日</w:t>
      </w:r>
      <w:r>
        <w:rPr>
          <w:rFonts w:ascii="宋体" w:eastAsia="方正仿宋_GBK" w:hAnsi="宋体" w:cs="方正仿宋_GBK" w:hint="default"/>
          <w:color w:val="000000" w:themeColor="text1"/>
          <w:sz w:val="30"/>
          <w:szCs w:val="30"/>
          <w:lang w:val="en-US" w:eastAsia="zh-CN"/>
          <w14:textFill>
            <w14:solidFill>
              <w14:schemeClr w14:val="tx1"/>
            </w14:solidFill>
          </w14:textFill>
        </w:rPr>
        <w:t>的</w:t>
      </w:r>
      <w:r>
        <w:rPr>
          <w:rFonts w:ascii="宋体" w:eastAsia="方正仿宋_GBK" w:hAnsi="宋体" w:cs="方正仿宋_GBK" w:hint="eastAsia"/>
          <w:color w:val="000000" w:themeColor="text1"/>
          <w:sz w:val="30"/>
          <w:szCs w:val="30"/>
          <w:lang w:val="en-US" w:eastAsia="zh-CN"/>
          <w14:textFill>
            <w14:solidFill>
              <w14:schemeClr w14:val="tx1"/>
            </w14:solidFill>
          </w14:textFill>
        </w:rPr>
        <w:t>老干部</w:t>
      </w:r>
      <w:r>
        <w:rPr>
          <w:rFonts w:ascii="宋体" w:eastAsia="方正仿宋_GBK" w:hAnsi="宋体" w:cs="方正仿宋_GBK" w:hint="default"/>
          <w:color w:val="000000" w:themeColor="text1"/>
          <w:sz w:val="30"/>
          <w:szCs w:val="30"/>
          <w:lang w:val="en-US" w:eastAsia="zh-CN"/>
          <w14:textFill>
            <w14:solidFill>
              <w14:schemeClr w14:val="tx1"/>
            </w14:solidFill>
          </w14:textFill>
        </w:rPr>
        <w:t>政治理论学习，协调好场地，做好会务服务。三是定期更新阅览室的报刊、书籍，引导老同志们常学常新，紧紧围绕在党中央周围，自觉在思想上政治上行动上与党中央保持高度一致。</w:t>
      </w:r>
    </w:p>
    <w:p>
      <w:pPr>
        <w:pStyle w:val="BodyText"/>
        <w:adjustRightInd w:val="0"/>
        <w:snapToGrid w:val="0"/>
        <w:spacing w:line="600" w:lineRule="exact"/>
        <w:ind w:firstLine="630" w:firstLineChars="210"/>
        <w:rPr>
          <w:rFonts w:ascii="宋体" w:eastAsia="方正仿宋_GBK" w:hAnsi="宋体" w:cs="方正仿宋_GBK" w:hint="eastAsia"/>
          <w:color w:val="000000" w:themeColor="text1"/>
          <w:sz w:val="30"/>
          <w:szCs w:val="30"/>
          <w:lang w:val="en-US" w:eastAsia="zh-CN"/>
          <w14:textFill>
            <w14:solidFill>
              <w14:schemeClr w14:val="tx1"/>
            </w14:solidFill>
          </w14:textFill>
        </w:rPr>
      </w:pPr>
      <w:r>
        <w:rPr>
          <w:rFonts w:ascii="宋体" w:eastAsia="方正仿宋_GBK" w:hAnsi="宋体" w:cs="方正仿宋_GBK" w:hint="eastAsia"/>
          <w:color w:val="000000" w:themeColor="text1"/>
          <w:sz w:val="30"/>
          <w:szCs w:val="30"/>
          <w:lang w:val="en-US" w:eastAsia="zh-CN"/>
          <w14:textFill>
            <w14:solidFill>
              <w14:schemeClr w14:val="tx1"/>
            </w14:solidFill>
          </w14:textFill>
        </w:rPr>
        <w:t>2.抓实疫情防控常态化工作。强化日常管理，全体干部职工分组轮班执勤，在一楼进门处指导帮助前来参加活动的老同志严格落实“活动五条”规定，即一门进出、扫码测温、佩戴口罩、凭活动证出入、建立外出报备登记制度。此外，定期对开放的活动场所、大厅、走道、卫生间等区域以及活动设备进行消毒。</w:t>
      </w:r>
    </w:p>
    <w:p>
      <w:pPr>
        <w:pStyle w:val="BodyText"/>
        <w:adjustRightInd w:val="0"/>
        <w:snapToGrid w:val="0"/>
        <w:spacing w:line="600" w:lineRule="exact"/>
        <w:ind w:firstLine="630" w:firstLineChars="210"/>
        <w:rPr>
          <w:rFonts w:ascii="宋体" w:eastAsia="方正仿宋_GBK" w:hAnsi="宋体" w:cs="方正仿宋_GBK" w:hint="default"/>
          <w:color w:val="000000" w:themeColor="text1"/>
          <w:sz w:val="30"/>
          <w:szCs w:val="30"/>
          <w:lang w:val="en-US" w:eastAsia="zh-CN"/>
          <w14:textFill>
            <w14:solidFill>
              <w14:schemeClr w14:val="tx1"/>
            </w14:solidFill>
          </w14:textFill>
        </w:rPr>
      </w:pPr>
      <w:r>
        <w:rPr>
          <w:rFonts w:ascii="宋体" w:eastAsia="方正仿宋_GBK" w:hAnsi="宋体" w:cs="方正仿宋_GBK" w:hint="eastAsia"/>
          <w:color w:val="000000" w:themeColor="text1"/>
          <w:sz w:val="30"/>
          <w:szCs w:val="30"/>
          <w:lang w:val="en-US" w:eastAsia="zh-CN"/>
          <w14:textFill>
            <w14:solidFill>
              <w14:schemeClr w14:val="tx1"/>
            </w14:solidFill>
          </w14:textFill>
        </w:rPr>
        <w:t>3.抓实正能量活动。为庆祝建</w:t>
      </w:r>
      <w:r>
        <w:rPr>
          <w:rFonts w:ascii="宋体" w:eastAsia="方正仿宋_GBK" w:hAnsi="宋体" w:cs="方正仿宋_GBK" w:hint="default"/>
          <w:color w:val="000000" w:themeColor="text1"/>
          <w:sz w:val="30"/>
          <w:szCs w:val="30"/>
          <w:lang w:val="en-US" w:eastAsia="zh-CN"/>
          <w14:textFill>
            <w14:solidFill>
              <w14:schemeClr w14:val="tx1"/>
            </w14:solidFill>
          </w14:textFill>
        </w:rPr>
        <w:t>党100周</w:t>
      </w:r>
      <w:r>
        <w:rPr>
          <w:rFonts w:ascii="宋体" w:eastAsia="方正仿宋_GBK" w:hAnsi="宋体" w:cs="方正仿宋_GBK" w:hint="eastAsia"/>
          <w:color w:val="000000" w:themeColor="text1"/>
          <w:sz w:val="30"/>
          <w:szCs w:val="30"/>
          <w:lang w:val="en-US" w:eastAsia="zh-CN"/>
          <w14:textFill>
            <w14:solidFill>
              <w14:schemeClr w14:val="tx1"/>
            </w14:solidFill>
          </w14:textFill>
        </w:rPr>
        <w:t>年，中心积极组织各团体（兴趣组）排练文艺节目，参加各类庆祝活动、各类线上线下比赛，彰显银发正能量。一是积极参加线上比赛。共拍摄《东方红》《沙氏太极拳》《我宣誓》</w:t>
      </w:r>
      <w:r>
        <w:rPr>
          <w:rFonts w:ascii="宋体" w:eastAsia="方正仿宋_GBK" w:hAnsi="宋体" w:cs="方正仿宋_GBK" w:hint="default"/>
          <w:color w:val="000000" w:themeColor="text1"/>
          <w:sz w:val="30"/>
          <w:szCs w:val="30"/>
          <w:lang w:val="en-US" w:eastAsia="zh-CN"/>
          <w14:textFill>
            <w14:solidFill>
              <w14:schemeClr w14:val="tx1"/>
            </w14:solidFill>
          </w14:textFill>
        </w:rPr>
        <w:t>等6部参赛作品参加</w:t>
      </w:r>
      <w:r>
        <w:rPr>
          <w:rFonts w:ascii="宋体" w:eastAsia="方正仿宋_GBK" w:hAnsi="宋体" w:cs="方正仿宋_GBK" w:hint="eastAsia"/>
          <w:color w:val="000000" w:themeColor="text1"/>
          <w:sz w:val="30"/>
          <w:szCs w:val="30"/>
          <w:lang w:val="en-US" w:eastAsia="zh-CN"/>
          <w14:textFill>
            <w14:solidFill>
              <w14:schemeClr w14:val="tx1"/>
            </w14:solidFill>
          </w14:textFill>
        </w:rPr>
        <w:t>全</w:t>
      </w:r>
      <w:r>
        <w:rPr>
          <w:rFonts w:ascii="宋体" w:eastAsia="方正仿宋_GBK" w:hAnsi="宋体" w:cs="方正仿宋_GBK" w:hint="default"/>
          <w:color w:val="000000" w:themeColor="text1"/>
          <w:sz w:val="30"/>
          <w:szCs w:val="30"/>
          <w:lang w:val="en-US" w:eastAsia="zh-CN"/>
          <w14:textFill>
            <w14:solidFill>
              <w14:schemeClr w14:val="tx1"/>
            </w14:solidFill>
          </w14:textFill>
        </w:rPr>
        <w:t>省离退休干部庆祝建党100周年文艺汇演线上</w:t>
      </w:r>
      <w:r>
        <w:rPr>
          <w:rFonts w:ascii="宋体" w:eastAsia="方正仿宋_GBK" w:hAnsi="宋体" w:cs="方正仿宋_GBK" w:hint="eastAsia"/>
          <w:color w:val="000000" w:themeColor="text1"/>
          <w:sz w:val="30"/>
          <w:szCs w:val="30"/>
          <w:lang w:val="en-US" w:eastAsia="zh-CN"/>
          <w14:textFill>
            <w14:solidFill>
              <w14:schemeClr w14:val="tx1"/>
            </w14:solidFill>
          </w14:textFill>
        </w:rPr>
        <w:t>比赛。拍摄《永远跟党走》参加全省庆祝中国共产党成立</w:t>
      </w:r>
      <w:r>
        <w:rPr>
          <w:rFonts w:ascii="宋体" w:eastAsia="方正仿宋_GBK" w:hAnsi="宋体" w:cs="方正仿宋_GBK" w:hint="default"/>
          <w:color w:val="000000" w:themeColor="text1"/>
          <w:sz w:val="30"/>
          <w:szCs w:val="30"/>
          <w:lang w:val="en-US" w:eastAsia="zh-CN"/>
          <w14:textFill>
            <w14:solidFill>
              <w14:schemeClr w14:val="tx1"/>
            </w14:solidFill>
          </w14:textFill>
        </w:rPr>
        <w:t>100周年老干部党史诵读活动。二是积极参加线下比赛</w:t>
      </w:r>
      <w:r>
        <w:rPr>
          <w:rFonts w:ascii="宋体" w:eastAsia="方正仿宋_GBK" w:hAnsi="宋体" w:cs="方正仿宋_GBK" w:hint="eastAsia"/>
          <w:color w:val="000000" w:themeColor="text1"/>
          <w:sz w:val="30"/>
          <w:szCs w:val="30"/>
          <w:lang w:val="en-US" w:eastAsia="zh-CN"/>
          <w14:textFill>
            <w14:solidFill>
              <w14:schemeClr w14:val="tx1"/>
            </w14:solidFill>
          </w14:textFill>
        </w:rPr>
        <w:t>和庆祝活动</w:t>
      </w:r>
      <w:r>
        <w:rPr>
          <w:rFonts w:ascii="宋体" w:eastAsia="方正仿宋_GBK" w:hAnsi="宋体" w:cs="方正仿宋_GBK" w:hint="default"/>
          <w:color w:val="000000" w:themeColor="text1"/>
          <w:sz w:val="30"/>
          <w:szCs w:val="30"/>
          <w:lang w:val="en-US" w:eastAsia="zh-CN"/>
          <w14:textFill>
            <w14:solidFill>
              <w14:schemeClr w14:val="tx1"/>
            </w14:solidFill>
          </w14:textFill>
        </w:rPr>
        <w:t>。高黎贡合唱团于5月14日在贵阳</w:t>
      </w:r>
      <w:r>
        <w:rPr>
          <w:rFonts w:ascii="宋体" w:eastAsia="方正仿宋_GBK" w:hAnsi="宋体" w:cs="方正仿宋_GBK" w:hint="eastAsia"/>
          <w:color w:val="000000" w:themeColor="text1"/>
          <w:sz w:val="30"/>
          <w:szCs w:val="30"/>
          <w:lang w:val="en-US" w:eastAsia="zh-CN"/>
          <w14:textFill>
            <w14:solidFill>
              <w14:schemeClr w14:val="tx1"/>
            </w14:solidFill>
          </w14:textFill>
        </w:rPr>
        <w:t>参加“不忘峥嵘岁月·弘扬长征精神”庆祝中国共产党成立</w:t>
      </w:r>
      <w:r>
        <w:rPr>
          <w:rFonts w:ascii="宋体" w:eastAsia="方正仿宋_GBK" w:hAnsi="宋体" w:cs="方正仿宋_GBK" w:hint="default"/>
          <w:color w:val="000000" w:themeColor="text1"/>
          <w:sz w:val="30"/>
          <w:szCs w:val="30"/>
          <w:lang w:val="en-US" w:eastAsia="zh-CN"/>
          <w14:textFill>
            <w14:solidFill>
              <w14:schemeClr w14:val="tx1"/>
            </w14:solidFill>
          </w14:textFill>
        </w:rPr>
        <w:t>100周年暨纪念红军长征胜利85周年主题全国文艺汇演活</w:t>
      </w:r>
      <w:r>
        <w:rPr>
          <w:rFonts w:ascii="宋体" w:eastAsia="方正仿宋_GBK" w:hAnsi="宋体" w:cs="方正仿宋_GBK" w:hint="eastAsia"/>
          <w:color w:val="000000" w:themeColor="text1"/>
          <w:sz w:val="30"/>
          <w:szCs w:val="30"/>
          <w:lang w:val="en-US" w:eastAsia="zh-CN"/>
          <w14:textFill>
            <w14:solidFill>
              <w14:schemeClr w14:val="tx1"/>
            </w14:solidFill>
          </w14:textFill>
        </w:rPr>
        <w:t>动，夺得了本次比赛最高奖励—“魅力杯·金像奖”。同时，还获得了最佳编导奖、最佳指挥奖、最佳伴奏奖、最佳艺术表演奖、最佳组织奖；在市委老干部局系统庆祝建党</w:t>
      </w:r>
      <w:r>
        <w:rPr>
          <w:rFonts w:ascii="宋体" w:eastAsia="方正仿宋_GBK" w:hAnsi="宋体" w:cs="方正仿宋_GBK" w:hint="default"/>
          <w:color w:val="000000" w:themeColor="text1"/>
          <w:sz w:val="30"/>
          <w:szCs w:val="30"/>
          <w:lang w:val="en-US" w:eastAsia="zh-CN"/>
          <w14:textFill>
            <w14:solidFill>
              <w14:schemeClr w14:val="tx1"/>
            </w14:solidFill>
          </w14:textFill>
        </w:rPr>
        <w:t>100</w:t>
      </w:r>
      <w:r>
        <w:rPr>
          <w:rFonts w:ascii="宋体" w:eastAsia="方正仿宋_GBK" w:hAnsi="宋体" w:cs="方正仿宋_GBK" w:hint="eastAsia"/>
          <w:color w:val="000000" w:themeColor="text1"/>
          <w:sz w:val="30"/>
          <w:szCs w:val="30"/>
          <w:lang w:val="en-US" w:eastAsia="zh-CN"/>
          <w14:textFill>
            <w14:solidFill>
              <w14:schemeClr w14:val="tx1"/>
            </w14:solidFill>
          </w14:textFill>
        </w:rPr>
        <w:t>周年文艺演出活动中，中心积极组织高黎贡合唱团、老年艺术团参演节目；抽调高黎贡合唱团部分老同志协助并参演由市委组织部、市委编办、市委老干部局共同举办的“我心向党，筑梦远航”庆祝建党</w:t>
      </w:r>
      <w:r>
        <w:rPr>
          <w:rFonts w:ascii="宋体" w:eastAsia="方正仿宋_GBK" w:hAnsi="宋体" w:cs="方正仿宋_GBK" w:hint="default"/>
          <w:color w:val="000000" w:themeColor="text1"/>
          <w:sz w:val="30"/>
          <w:szCs w:val="30"/>
          <w:lang w:val="en-US" w:eastAsia="zh-CN"/>
          <w14:textFill>
            <w14:solidFill>
              <w14:schemeClr w14:val="tx1"/>
            </w14:solidFill>
          </w14:textFill>
        </w:rPr>
        <w:t>100周年</w:t>
      </w:r>
      <w:r>
        <w:rPr>
          <w:rFonts w:ascii="宋体" w:eastAsia="方正仿宋_GBK" w:hAnsi="宋体" w:cs="方正仿宋_GBK" w:hint="eastAsia"/>
          <w:color w:val="000000" w:themeColor="text1"/>
          <w:sz w:val="30"/>
          <w:szCs w:val="30"/>
          <w:lang w:val="en-US" w:eastAsia="zh-CN"/>
          <w14:textFill>
            <w14:solidFill>
              <w14:schemeClr w14:val="tx1"/>
            </w14:solidFill>
          </w14:textFill>
        </w:rPr>
        <w:t>文艺晚会活动。</w:t>
      </w:r>
    </w:p>
    <w:p>
      <w:pPr>
        <w:pStyle w:val="BodyText"/>
        <w:adjustRightInd w:val="0"/>
        <w:snapToGrid w:val="0"/>
        <w:spacing w:line="600" w:lineRule="exact"/>
        <w:ind w:firstLine="630" w:firstLineChars="210"/>
        <w:rPr>
          <w:rFonts w:ascii="宋体" w:eastAsia="方正仿宋_GBK" w:hAnsi="宋体" w:cs="方正仿宋_GBK" w:hint="eastAsia"/>
          <w:color w:val="000000" w:themeColor="text1"/>
          <w:sz w:val="30"/>
          <w:szCs w:val="30"/>
          <w:lang w:val="en-US" w:eastAsia="zh-CN"/>
          <w14:textFill>
            <w14:solidFill>
              <w14:schemeClr w14:val="tx1"/>
            </w14:solidFill>
          </w14:textFill>
        </w:rPr>
      </w:pPr>
      <w:r>
        <w:rPr>
          <w:rFonts w:ascii="宋体" w:eastAsia="方正仿宋_GBK" w:hAnsi="宋体" w:cs="方正仿宋_GBK" w:hint="eastAsia"/>
          <w:color w:val="000000" w:themeColor="text1"/>
          <w:sz w:val="30"/>
          <w:szCs w:val="30"/>
          <w:lang w:val="en-US" w:eastAsia="zh-CN"/>
          <w14:textFill>
            <w14:solidFill>
              <w14:schemeClr w14:val="tx1"/>
            </w14:solidFill>
          </w14:textFill>
        </w:rPr>
        <w:t>4.各项活动丰富多彩。一是定期组织各项赛事。今年在疫情防控条件允许的前提下已组织季度赛</w:t>
      </w:r>
      <w:r>
        <w:rPr>
          <w:rFonts w:ascii="宋体" w:eastAsia="方正仿宋_GBK" w:hAnsi="宋体" w:cs="方正仿宋_GBK" w:hint="default"/>
          <w:color w:val="000000" w:themeColor="text1"/>
          <w:sz w:val="30"/>
          <w:szCs w:val="30"/>
          <w:lang w:val="en-US" w:eastAsia="zh-CN"/>
          <w14:textFill>
            <w14:solidFill>
              <w14:schemeClr w14:val="tx1"/>
            </w14:solidFill>
          </w14:textFill>
        </w:rPr>
        <w:t>3场次，包括象棋、桥牌、乒乓球、武术健身4个项目，约有1</w:t>
      </w:r>
      <w:r>
        <w:rPr>
          <w:rFonts w:ascii="宋体" w:eastAsia="方正仿宋_GBK" w:hAnsi="宋体" w:cs="方正仿宋_GBK" w:hint="eastAsia"/>
          <w:color w:val="000000" w:themeColor="text1"/>
          <w:sz w:val="30"/>
          <w:szCs w:val="30"/>
          <w:lang w:val="en-US" w:eastAsia="zh-CN"/>
          <w14:textFill>
            <w14:solidFill>
              <w14:schemeClr w14:val="tx1"/>
            </w14:solidFill>
          </w14:textFill>
        </w:rPr>
        <w:t>2</w:t>
      </w:r>
      <w:r>
        <w:rPr>
          <w:rFonts w:ascii="宋体" w:eastAsia="方正仿宋_GBK" w:hAnsi="宋体" w:cs="方正仿宋_GBK" w:hint="default"/>
          <w:color w:val="000000" w:themeColor="text1"/>
          <w:sz w:val="30"/>
          <w:szCs w:val="30"/>
          <w:lang w:val="en-US" w:eastAsia="zh-CN"/>
          <w14:textFill>
            <w14:solidFill>
              <w14:schemeClr w14:val="tx1"/>
            </w14:solidFill>
          </w14:textFill>
        </w:rPr>
        <w:t>00余人次老同志报名参赛；组织象棋周赛11场、桥牌周赛11场，约有1000余人</w:t>
      </w:r>
      <w:r>
        <w:rPr>
          <w:rFonts w:ascii="宋体" w:eastAsia="方正仿宋_GBK" w:hAnsi="宋体" w:cs="方正仿宋_GBK" w:hint="eastAsia"/>
          <w:color w:val="000000" w:themeColor="text1"/>
          <w:sz w:val="30"/>
          <w:szCs w:val="30"/>
          <w:lang w:val="en-US" w:eastAsia="zh-CN"/>
          <w14:textFill>
            <w14:solidFill>
              <w14:schemeClr w14:val="tx1"/>
            </w14:solidFill>
          </w14:textFill>
        </w:rPr>
        <w:t>次老同志报名参赛。二是积极探索线上比赛。</w:t>
      </w:r>
      <w:r>
        <w:rPr>
          <w:rFonts w:ascii="宋体" w:eastAsia="方正仿宋_GBK" w:hAnsi="宋体" w:cs="方正仿宋_GBK" w:hint="default"/>
          <w:color w:val="000000" w:themeColor="text1"/>
          <w:sz w:val="30"/>
          <w:szCs w:val="30"/>
          <w:lang w:val="en-US" w:eastAsia="zh-CN"/>
          <w14:textFill>
            <w14:solidFill>
              <w14:schemeClr w14:val="tx1"/>
            </w14:solidFill>
          </w14:textFill>
        </w:rPr>
        <w:t>通过赛前培训，赛中指导，赛后总结的思路不断总结经验，改进</w:t>
      </w:r>
      <w:r>
        <w:rPr>
          <w:rFonts w:ascii="宋体" w:eastAsia="方正仿宋_GBK" w:hAnsi="宋体" w:cs="方正仿宋_GBK" w:hint="eastAsia"/>
          <w:color w:val="000000" w:themeColor="text1"/>
          <w:sz w:val="30"/>
          <w:szCs w:val="30"/>
          <w:lang w:val="en-US" w:eastAsia="zh-CN"/>
          <w14:textFill>
            <w14:solidFill>
              <w14:schemeClr w14:val="tx1"/>
            </w14:solidFill>
          </w14:textFill>
        </w:rPr>
        <w:t>线上活动</w:t>
      </w:r>
      <w:r>
        <w:rPr>
          <w:rFonts w:ascii="宋体" w:eastAsia="方正仿宋_GBK" w:hAnsi="宋体" w:cs="方正仿宋_GBK" w:hint="default"/>
          <w:color w:val="000000" w:themeColor="text1"/>
          <w:sz w:val="30"/>
          <w:szCs w:val="30"/>
          <w:lang w:val="en-US" w:eastAsia="zh-CN"/>
          <w14:textFill>
            <w14:solidFill>
              <w14:schemeClr w14:val="tx1"/>
            </w14:solidFill>
          </w14:textFill>
        </w:rPr>
        <w:t>方式方法。</w:t>
      </w:r>
      <w:r>
        <w:rPr>
          <w:rFonts w:ascii="宋体" w:eastAsia="方正仿宋_GBK" w:hAnsi="宋体" w:cs="方正仿宋_GBK" w:hint="eastAsia"/>
          <w:color w:val="000000" w:themeColor="text1"/>
          <w:sz w:val="30"/>
          <w:szCs w:val="30"/>
          <w:lang w:val="en-US" w:eastAsia="zh-CN"/>
          <w14:textFill>
            <w14:solidFill>
              <w14:schemeClr w14:val="tx1"/>
            </w14:solidFill>
          </w14:textFill>
        </w:rPr>
        <w:t>今年以来</w:t>
      </w:r>
      <w:r>
        <w:rPr>
          <w:rFonts w:ascii="宋体" w:eastAsia="方正仿宋_GBK" w:hAnsi="宋体" w:cs="方正仿宋_GBK" w:hint="default"/>
          <w:color w:val="000000" w:themeColor="text1"/>
          <w:sz w:val="30"/>
          <w:szCs w:val="30"/>
          <w:lang w:val="en-US" w:eastAsia="zh-CN"/>
          <w14:textFill>
            <w14:solidFill>
              <w14:schemeClr w14:val="tx1"/>
            </w14:solidFill>
          </w14:textFill>
        </w:rPr>
        <w:t>通过“天天象棋”APP组织象棋网络比赛</w:t>
      </w:r>
      <w:r>
        <w:rPr>
          <w:rFonts w:ascii="宋体" w:eastAsia="方正仿宋_GBK" w:hAnsi="宋体" w:cs="方正仿宋_GBK" w:hint="eastAsia"/>
          <w:color w:val="000000" w:themeColor="text1"/>
          <w:sz w:val="30"/>
          <w:szCs w:val="30"/>
          <w:lang w:val="en-US" w:eastAsia="zh-CN"/>
          <w14:textFill>
            <w14:solidFill>
              <w14:schemeClr w14:val="tx1"/>
            </w14:solidFill>
          </w14:textFill>
        </w:rPr>
        <w:t>1</w:t>
      </w:r>
      <w:r>
        <w:rPr>
          <w:rFonts w:ascii="宋体" w:eastAsia="方正仿宋_GBK" w:hAnsi="宋体" w:cs="方正仿宋_GBK" w:hint="default"/>
          <w:color w:val="000000" w:themeColor="text1"/>
          <w:sz w:val="30"/>
          <w:szCs w:val="30"/>
          <w:lang w:val="en-US" w:eastAsia="zh-CN"/>
          <w14:textFill>
            <w14:solidFill>
              <w14:schemeClr w14:val="tx1"/>
            </w14:solidFill>
          </w14:textFill>
        </w:rPr>
        <w:t>场，约有</w:t>
      </w:r>
      <w:r>
        <w:rPr>
          <w:rFonts w:ascii="宋体" w:eastAsia="方正仿宋_GBK" w:hAnsi="宋体" w:cs="方正仿宋_GBK" w:hint="eastAsia"/>
          <w:color w:val="000000" w:themeColor="text1"/>
          <w:sz w:val="30"/>
          <w:szCs w:val="30"/>
          <w:lang w:val="en-US" w:eastAsia="zh-CN"/>
          <w14:textFill>
            <w14:solidFill>
              <w14:schemeClr w14:val="tx1"/>
            </w14:solidFill>
          </w14:textFill>
        </w:rPr>
        <w:t>3</w:t>
      </w:r>
      <w:r>
        <w:rPr>
          <w:rFonts w:ascii="宋体" w:eastAsia="方正仿宋_GBK" w:hAnsi="宋体" w:cs="方正仿宋_GBK" w:hint="default"/>
          <w:color w:val="000000" w:themeColor="text1"/>
          <w:sz w:val="30"/>
          <w:szCs w:val="30"/>
          <w:lang w:val="en-US" w:eastAsia="zh-CN"/>
          <w14:textFill>
            <w14:solidFill>
              <w14:schemeClr w14:val="tx1"/>
            </w14:solidFill>
          </w14:textFill>
        </w:rPr>
        <w:t>0人次参与；通过“新睿桥牌”APP组织桥牌网络比赛</w:t>
      </w:r>
      <w:r>
        <w:rPr>
          <w:rFonts w:ascii="宋体" w:eastAsia="方正仿宋_GBK" w:hAnsi="宋体" w:cs="方正仿宋_GBK" w:hint="eastAsia"/>
          <w:color w:val="000000" w:themeColor="text1"/>
          <w:sz w:val="30"/>
          <w:szCs w:val="30"/>
          <w:lang w:val="en-US" w:eastAsia="zh-CN"/>
          <w14:textFill>
            <w14:solidFill>
              <w14:schemeClr w14:val="tx1"/>
            </w14:solidFill>
          </w14:textFill>
        </w:rPr>
        <w:t>8</w:t>
      </w:r>
      <w:r>
        <w:rPr>
          <w:rFonts w:ascii="宋体" w:eastAsia="方正仿宋_GBK" w:hAnsi="宋体" w:cs="方正仿宋_GBK" w:hint="default"/>
          <w:color w:val="000000" w:themeColor="text1"/>
          <w:sz w:val="30"/>
          <w:szCs w:val="30"/>
          <w:lang w:val="en-US" w:eastAsia="zh-CN"/>
          <w14:textFill>
            <w14:solidFill>
              <w14:schemeClr w14:val="tx1"/>
            </w14:solidFill>
          </w14:textFill>
        </w:rPr>
        <w:t>场，约有</w:t>
      </w:r>
      <w:r>
        <w:rPr>
          <w:rFonts w:ascii="宋体" w:eastAsia="方正仿宋_GBK" w:hAnsi="宋体" w:cs="方正仿宋_GBK" w:hint="eastAsia"/>
          <w:color w:val="000000" w:themeColor="text1"/>
          <w:sz w:val="30"/>
          <w:szCs w:val="30"/>
          <w:lang w:val="en-US" w:eastAsia="zh-CN"/>
          <w14:textFill>
            <w14:solidFill>
              <w14:schemeClr w14:val="tx1"/>
            </w14:solidFill>
          </w14:textFill>
        </w:rPr>
        <w:t>20</w:t>
      </w:r>
      <w:r>
        <w:rPr>
          <w:rFonts w:ascii="宋体" w:eastAsia="方正仿宋_GBK" w:hAnsi="宋体" w:cs="方正仿宋_GBK" w:hint="default"/>
          <w:color w:val="000000" w:themeColor="text1"/>
          <w:sz w:val="30"/>
          <w:szCs w:val="30"/>
          <w:lang w:val="en-US" w:eastAsia="zh-CN"/>
          <w14:textFill>
            <w14:solidFill>
              <w14:schemeClr w14:val="tx1"/>
            </w14:solidFill>
          </w14:textFill>
        </w:rPr>
        <w:t>0人次参与；通过拍摄视频，再由专业人士对视频进行打分评奖，共组织武术网络比赛</w:t>
      </w:r>
      <w:r>
        <w:rPr>
          <w:rFonts w:ascii="宋体" w:eastAsia="方正仿宋_GBK" w:hAnsi="宋体" w:cs="方正仿宋_GBK" w:hint="eastAsia"/>
          <w:color w:val="000000" w:themeColor="text1"/>
          <w:sz w:val="30"/>
          <w:szCs w:val="30"/>
          <w:lang w:val="en-US" w:eastAsia="zh-CN"/>
          <w14:textFill>
            <w14:solidFill>
              <w14:schemeClr w14:val="tx1"/>
            </w14:solidFill>
          </w14:textFill>
        </w:rPr>
        <w:t>1</w:t>
      </w:r>
      <w:r>
        <w:rPr>
          <w:rFonts w:ascii="宋体" w:eastAsia="方正仿宋_GBK" w:hAnsi="宋体" w:cs="方正仿宋_GBK" w:hint="default"/>
          <w:color w:val="000000" w:themeColor="text1"/>
          <w:sz w:val="30"/>
          <w:szCs w:val="30"/>
          <w:lang w:val="en-US" w:eastAsia="zh-CN"/>
          <w14:textFill>
            <w14:solidFill>
              <w14:schemeClr w14:val="tx1"/>
            </w14:solidFill>
          </w14:textFill>
        </w:rPr>
        <w:t>场次，约有</w:t>
      </w:r>
      <w:r>
        <w:rPr>
          <w:rFonts w:ascii="宋体" w:eastAsia="方正仿宋_GBK" w:hAnsi="宋体" w:cs="方正仿宋_GBK" w:hint="eastAsia"/>
          <w:color w:val="000000" w:themeColor="text1"/>
          <w:sz w:val="30"/>
          <w:szCs w:val="30"/>
          <w:lang w:val="en-US" w:eastAsia="zh-CN"/>
          <w14:textFill>
            <w14:solidFill>
              <w14:schemeClr w14:val="tx1"/>
            </w14:solidFill>
          </w14:textFill>
        </w:rPr>
        <w:t>120</w:t>
      </w:r>
      <w:r>
        <w:rPr>
          <w:rFonts w:ascii="宋体" w:eastAsia="方正仿宋_GBK" w:hAnsi="宋体" w:cs="方正仿宋_GBK" w:hint="default"/>
          <w:color w:val="000000" w:themeColor="text1"/>
          <w:sz w:val="30"/>
          <w:szCs w:val="30"/>
          <w:lang w:val="en-US" w:eastAsia="zh-CN"/>
          <w14:textFill>
            <w14:solidFill>
              <w14:schemeClr w14:val="tx1"/>
            </w14:solidFill>
          </w14:textFill>
        </w:rPr>
        <w:t>余人次参与。三是结合需求提供培训。经过征求老同志意见建议，结合老同志需求，共组织培训</w:t>
      </w:r>
      <w:r>
        <w:rPr>
          <w:rFonts w:ascii="宋体" w:eastAsia="方正仿宋_GBK" w:hAnsi="宋体" w:cs="方正仿宋_GBK" w:hint="eastAsia"/>
          <w:color w:val="000000" w:themeColor="text1"/>
          <w:sz w:val="30"/>
          <w:szCs w:val="30"/>
          <w:lang w:val="en-US" w:eastAsia="zh-CN"/>
          <w14:textFill>
            <w14:solidFill>
              <w14:schemeClr w14:val="tx1"/>
            </w14:solidFill>
          </w14:textFill>
        </w:rPr>
        <w:t>7</w:t>
      </w:r>
      <w:r>
        <w:rPr>
          <w:rFonts w:ascii="宋体" w:eastAsia="方正仿宋_GBK" w:hAnsi="宋体" w:cs="方正仿宋_GBK" w:hint="default"/>
          <w:color w:val="000000" w:themeColor="text1"/>
          <w:sz w:val="30"/>
          <w:szCs w:val="30"/>
          <w:lang w:val="en-US" w:eastAsia="zh-CN"/>
          <w14:textFill>
            <w14:solidFill>
              <w14:schemeClr w14:val="tx1"/>
            </w14:solidFill>
          </w14:textFill>
        </w:rPr>
        <w:t>期，其中桥牌培训1期、象棋培训1期、武术培训3期、安全培训1期</w:t>
      </w:r>
      <w:r>
        <w:rPr>
          <w:rFonts w:ascii="宋体" w:eastAsia="方正仿宋_GBK" w:hAnsi="宋体" w:cs="方正仿宋_GBK" w:hint="eastAsia"/>
          <w:color w:val="000000" w:themeColor="text1"/>
          <w:sz w:val="30"/>
          <w:szCs w:val="30"/>
          <w:lang w:val="en-US" w:eastAsia="zh-CN"/>
          <w14:textFill>
            <w14:solidFill>
              <w14:schemeClr w14:val="tx1"/>
            </w14:solidFill>
          </w14:textFill>
        </w:rPr>
        <w:t>、预防电信诈骗培训1期。</w:t>
      </w:r>
      <w:r>
        <w:rPr>
          <w:rFonts w:ascii="宋体" w:eastAsia="方正仿宋_GBK" w:hAnsi="宋体" w:cs="方正仿宋_GBK" w:hint="default"/>
          <w:color w:val="000000" w:themeColor="text1"/>
          <w:sz w:val="30"/>
          <w:szCs w:val="30"/>
          <w:lang w:val="en-US" w:eastAsia="zh-CN"/>
          <w14:textFill>
            <w14:solidFill>
              <w14:schemeClr w14:val="tx1"/>
            </w14:solidFill>
          </w14:textFill>
        </w:rPr>
        <w:t>四是</w:t>
      </w:r>
      <w:r>
        <w:rPr>
          <w:rFonts w:ascii="宋体" w:eastAsia="方正仿宋_GBK" w:hAnsi="宋体" w:cs="方正仿宋_GBK" w:hint="eastAsia"/>
          <w:color w:val="000000" w:themeColor="text1"/>
          <w:sz w:val="30"/>
          <w:szCs w:val="30"/>
          <w:lang w:val="en-US" w:eastAsia="zh-CN"/>
          <w14:textFill>
            <w14:solidFill>
              <w14:schemeClr w14:val="tx1"/>
            </w14:solidFill>
          </w14:textFill>
        </w:rPr>
        <w:t>精心</w:t>
      </w:r>
      <w:r>
        <w:rPr>
          <w:rFonts w:ascii="宋体" w:eastAsia="方正仿宋_GBK" w:hAnsi="宋体" w:cs="方正仿宋_GBK" w:hint="default"/>
          <w:color w:val="000000" w:themeColor="text1"/>
          <w:sz w:val="30"/>
          <w:szCs w:val="30"/>
          <w:lang w:val="en-US" w:eastAsia="zh-CN"/>
          <w14:textFill>
            <w14:solidFill>
              <w14:schemeClr w14:val="tx1"/>
            </w14:solidFill>
          </w14:textFill>
        </w:rPr>
        <w:t>组织老年节系列活动。包括文艺汇演、游园和竞技比赛三个活动</w:t>
      </w:r>
      <w:r>
        <w:rPr>
          <w:rFonts w:ascii="宋体" w:eastAsia="方正仿宋_GBK" w:hAnsi="宋体" w:cs="方正仿宋_GBK" w:hint="eastAsia"/>
          <w:color w:val="000000" w:themeColor="text1"/>
          <w:sz w:val="30"/>
          <w:szCs w:val="30"/>
          <w:lang w:val="en-US" w:eastAsia="zh-CN"/>
          <w14:textFill>
            <w14:solidFill>
              <w14:schemeClr w14:val="tx1"/>
            </w14:solidFill>
          </w14:textFill>
        </w:rPr>
        <w:t>内容，活动得到各方面的好评。</w:t>
      </w:r>
    </w:p>
    <w:p>
      <w:pPr>
        <w:pStyle w:val="BodyText"/>
        <w:adjustRightInd w:val="0"/>
        <w:snapToGrid w:val="0"/>
        <w:spacing w:line="600" w:lineRule="exact"/>
        <w:ind w:firstLine="630" w:firstLineChars="210"/>
        <w:rPr>
          <w:rFonts w:ascii="宋体" w:eastAsia="方正仿宋_GBK" w:hAnsi="宋体" w:cs="方正仿宋_GBK" w:hint="eastAsia"/>
          <w:color w:val="000000" w:themeColor="text1"/>
          <w:sz w:val="30"/>
          <w:szCs w:val="30"/>
          <w:lang w:val="en-US" w:eastAsia="zh-CN"/>
          <w14:textFill>
            <w14:solidFill>
              <w14:schemeClr w14:val="tx1"/>
            </w14:solidFill>
          </w14:textFill>
        </w:rPr>
      </w:pPr>
      <w:r>
        <w:rPr>
          <w:rFonts w:ascii="宋体" w:eastAsia="方正仿宋_GBK" w:hAnsi="宋体" w:cs="方正仿宋_GBK" w:hint="eastAsia"/>
          <w:color w:val="000000" w:themeColor="text1"/>
          <w:sz w:val="30"/>
          <w:szCs w:val="30"/>
          <w:lang w:val="en-US" w:eastAsia="zh-CN"/>
          <w14:textFill>
            <w14:solidFill>
              <w14:schemeClr w14:val="tx1"/>
            </w14:solidFill>
          </w14:textFill>
        </w:rPr>
        <w:t>5.志愿服务有声有色。结合中心各团体（兴趣组）特点，打造了高黎贡合唱团、老年艺术团、武术兴趣组、民族舞蹈兴趣组</w:t>
      </w:r>
      <w:r>
        <w:rPr>
          <w:rFonts w:ascii="宋体" w:eastAsia="方正仿宋_GBK" w:hAnsi="宋体" w:cs="方正仿宋_GBK" w:hint="default"/>
          <w:color w:val="000000" w:themeColor="text1"/>
          <w:sz w:val="30"/>
          <w:szCs w:val="30"/>
          <w:lang w:val="en-US" w:eastAsia="zh-CN"/>
          <w14:textFill>
            <w14:solidFill>
              <w14:schemeClr w14:val="tx1"/>
            </w14:solidFill>
          </w14:textFill>
        </w:rPr>
        <w:t>4支志愿者团队，积极组织引导各志愿者团队结合建党百年</w:t>
      </w:r>
      <w:r>
        <w:rPr>
          <w:rFonts w:ascii="宋体" w:eastAsia="方正仿宋_GBK" w:hAnsi="宋体" w:cs="方正仿宋_GBK" w:hint="eastAsia"/>
          <w:color w:val="000000" w:themeColor="text1"/>
          <w:sz w:val="30"/>
          <w:szCs w:val="30"/>
          <w:lang w:val="en-US" w:eastAsia="zh-CN"/>
          <w14:textFill>
            <w14:solidFill>
              <w14:schemeClr w14:val="tx1"/>
            </w14:solidFill>
          </w14:textFill>
        </w:rPr>
        <w:t>、老年节系列活动等</w:t>
      </w:r>
      <w:r>
        <w:rPr>
          <w:rFonts w:ascii="宋体" w:eastAsia="方正仿宋_GBK" w:hAnsi="宋体" w:cs="方正仿宋_GBK" w:hint="default"/>
          <w:color w:val="000000" w:themeColor="text1"/>
          <w:sz w:val="30"/>
          <w:szCs w:val="30"/>
          <w:lang w:val="en-US" w:eastAsia="zh-CN"/>
          <w14:textFill>
            <w14:solidFill>
              <w14:schemeClr w14:val="tx1"/>
            </w14:solidFill>
          </w14:textFill>
        </w:rPr>
        <w:t>主题，发挥自身优势，</w:t>
      </w:r>
      <w:r>
        <w:rPr>
          <w:rFonts w:ascii="宋体" w:eastAsia="方正仿宋_GBK" w:hAnsi="宋体" w:cs="方正仿宋_GBK" w:hint="eastAsia"/>
          <w:color w:val="000000" w:themeColor="text1"/>
          <w:sz w:val="30"/>
          <w:szCs w:val="30"/>
          <w:lang w:val="en-US" w:eastAsia="zh-CN"/>
          <w14:textFill>
            <w14:solidFill>
              <w14:schemeClr w14:val="tx1"/>
            </w14:solidFill>
          </w14:textFill>
        </w:rPr>
        <w:t>开展志愿服务活动。</w:t>
      </w:r>
      <w:r>
        <w:rPr>
          <w:rFonts w:ascii="宋体" w:eastAsia="方正仿宋_GBK" w:hAnsi="宋体" w:cs="方正仿宋_GBK" w:hint="default"/>
          <w:color w:val="000000" w:themeColor="text1"/>
          <w:sz w:val="30"/>
          <w:szCs w:val="30"/>
          <w:lang w:val="en-US" w:eastAsia="zh-CN"/>
          <w14:textFill>
            <w14:solidFill>
              <w14:schemeClr w14:val="tx1"/>
            </w14:solidFill>
          </w14:textFill>
        </w:rPr>
        <w:t>编排高质量文艺节目，通过文艺节</w:t>
      </w:r>
      <w:r>
        <w:rPr>
          <w:rFonts w:ascii="宋体" w:eastAsia="方正仿宋_GBK" w:hAnsi="宋体" w:cs="方正仿宋_GBK" w:hint="eastAsia"/>
          <w:color w:val="000000" w:themeColor="text1"/>
          <w:sz w:val="30"/>
          <w:szCs w:val="30"/>
          <w:lang w:val="en-US" w:eastAsia="zh-CN"/>
          <w14:textFill>
            <w14:solidFill>
              <w14:schemeClr w14:val="tx1"/>
            </w14:solidFill>
          </w14:textFill>
        </w:rPr>
        <w:t>目宣传“听党话、跟党走”的思想，当好红色基因的传播者</w:t>
      </w:r>
      <w:r>
        <w:rPr>
          <w:rFonts w:ascii="宋体" w:eastAsia="方正仿宋_GBK" w:hAnsi="宋体" w:cs="方正仿宋_GBK" w:hint="default"/>
          <w:color w:val="000000" w:themeColor="text1"/>
          <w:sz w:val="30"/>
          <w:szCs w:val="30"/>
          <w:lang w:val="en-US" w:eastAsia="zh-CN"/>
          <w14:textFill>
            <w14:solidFill>
              <w14:schemeClr w14:val="tx1"/>
            </w14:solidFill>
          </w14:textFill>
        </w:rPr>
        <w:t>。</w:t>
      </w:r>
      <w:r>
        <w:rPr>
          <w:rFonts w:ascii="宋体" w:eastAsia="方正仿宋_GBK" w:hAnsi="宋体" w:cs="方正仿宋_GBK" w:hint="eastAsia"/>
          <w:color w:val="000000" w:themeColor="text1"/>
          <w:sz w:val="30"/>
          <w:szCs w:val="30"/>
          <w:lang w:val="en-US" w:eastAsia="zh-CN"/>
          <w14:textFill>
            <w14:solidFill>
              <w14:schemeClr w14:val="tx1"/>
            </w14:solidFill>
          </w14:textFill>
        </w:rPr>
        <w:t>今</w:t>
      </w:r>
      <w:r>
        <w:rPr>
          <w:rFonts w:ascii="宋体" w:eastAsia="方正仿宋_GBK" w:hAnsi="宋体" w:cs="方正仿宋_GBK" w:hint="default"/>
          <w:color w:val="000000" w:themeColor="text1"/>
          <w:sz w:val="30"/>
          <w:szCs w:val="30"/>
          <w:lang w:val="en-US" w:eastAsia="zh-CN"/>
          <w14:textFill>
            <w14:solidFill>
              <w14:schemeClr w14:val="tx1"/>
            </w14:solidFill>
          </w14:textFill>
        </w:rPr>
        <w:t>年1—10月4支志愿者团队共参演各类表演、比赛、活动24场次，围绕传承红色基因表演节目40余</w:t>
      </w:r>
      <w:r>
        <w:rPr>
          <w:rFonts w:ascii="宋体" w:eastAsia="方正仿宋_GBK" w:hAnsi="宋体" w:cs="方正仿宋_GBK" w:hint="eastAsia"/>
          <w:color w:val="000000" w:themeColor="text1"/>
          <w:sz w:val="30"/>
          <w:szCs w:val="30"/>
          <w:lang w:val="en-US" w:eastAsia="zh-CN"/>
          <w14:textFill>
            <w14:solidFill>
              <w14:schemeClr w14:val="tx1"/>
            </w14:solidFill>
          </w14:textFill>
        </w:rPr>
        <w:t>个，展示了新时期的银发正能量。</w:t>
      </w:r>
    </w:p>
    <w:p>
      <w:pPr>
        <w:pStyle w:val="BodyText"/>
        <w:adjustRightInd w:val="0"/>
        <w:snapToGrid w:val="0"/>
        <w:spacing w:line="600" w:lineRule="exact"/>
        <w:ind w:firstLine="630" w:firstLineChars="210"/>
        <w:rPr>
          <w:rFonts w:ascii="宋体" w:hAnsi="宋体" w:hint="eastAsia"/>
          <w:bCs/>
          <w:szCs w:val="30"/>
        </w:rPr>
      </w:pPr>
      <w:r>
        <w:rPr>
          <w:rFonts w:ascii="宋体" w:eastAsia="方正仿宋_GBK" w:hAnsi="宋体" w:cs="方正仿宋_GBK" w:hint="eastAsia"/>
          <w:color w:val="000000" w:themeColor="text1"/>
          <w:sz w:val="30"/>
          <w:szCs w:val="30"/>
          <w:lang w:val="en-US" w:eastAsia="zh-CN"/>
          <w14:textFill>
            <w14:solidFill>
              <w14:schemeClr w14:val="tx1"/>
            </w14:solidFill>
          </w14:textFill>
        </w:rPr>
        <w:t>6.抓实自身建设。一是提升阵地服务功能。定期对各活动室器材损耗情况进行巡查、评估、登记、维护、更新，今年筹措资</w:t>
      </w:r>
      <w:r>
        <w:rPr>
          <w:rFonts w:ascii="宋体" w:eastAsia="方正仿宋_GBK" w:hAnsi="宋体" w:cs="方正仿宋_GBK" w:hint="default"/>
          <w:color w:val="000000" w:themeColor="text1"/>
          <w:sz w:val="30"/>
          <w:szCs w:val="30"/>
          <w:lang w:val="en-US" w:eastAsia="zh-CN"/>
          <w14:textFill>
            <w14:solidFill>
              <w14:schemeClr w14:val="tx1"/>
            </w14:solidFill>
          </w14:textFill>
        </w:rPr>
        <w:t>金</w:t>
      </w:r>
      <w:r>
        <w:rPr>
          <w:rFonts w:ascii="宋体" w:eastAsia="方正仿宋_GBK" w:hAnsi="宋体" w:cs="方正仿宋_GBK" w:hint="eastAsia"/>
          <w:color w:val="000000" w:themeColor="text1"/>
          <w:sz w:val="30"/>
          <w:szCs w:val="30"/>
          <w:lang w:val="en-US" w:eastAsia="zh-CN"/>
          <w14:textFill>
            <w14:solidFill>
              <w14:schemeClr w14:val="tx1"/>
            </w14:solidFill>
          </w14:textFill>
        </w:rPr>
        <w:t>60,434.00元新购买兵乒球桌</w:t>
      </w:r>
      <w:r>
        <w:rPr>
          <w:rFonts w:ascii="宋体" w:eastAsia="方正仿宋_GBK" w:hAnsi="宋体" w:cs="方正仿宋_GBK" w:hint="default"/>
          <w:color w:val="000000" w:themeColor="text1"/>
          <w:sz w:val="30"/>
          <w:szCs w:val="30"/>
          <w:lang w:val="en-US" w:eastAsia="zh-CN"/>
          <w14:textFill>
            <w14:solidFill>
              <w14:schemeClr w14:val="tx1"/>
            </w14:solidFill>
          </w14:textFill>
        </w:rPr>
        <w:t>（8张）、桥牌、象棋两用桌（12张）、康乐球桌（4张）及室</w:t>
      </w:r>
      <w:r>
        <w:rPr>
          <w:rFonts w:ascii="宋体" w:eastAsia="方正仿宋_GBK" w:hAnsi="宋体" w:cs="方正仿宋_GBK" w:hint="eastAsia"/>
          <w:color w:val="000000" w:themeColor="text1"/>
          <w:sz w:val="30"/>
          <w:szCs w:val="30"/>
          <w:lang w:val="en-US" w:eastAsia="zh-CN"/>
          <w14:textFill>
            <w14:solidFill>
              <w14:schemeClr w14:val="tx1"/>
            </w14:solidFill>
          </w14:textFill>
        </w:rPr>
        <w:t>内高尔夫练习器、室内投篮球机等趣味活动器材，对部分活动室器材进行了更新。此外，结合实际情况适时对活动室的布局和功能定位进行调整，将二楼原按摩室调整更换为康乐球活动室，不断丰富和满足老同志们的活动需求。二是提升干部业务能力。结合中心开展</w:t>
      </w:r>
      <w:r>
        <w:rPr>
          <w:rFonts w:ascii="宋体" w:eastAsia="方正仿宋_GBK" w:hAnsi="宋体" w:cs="方正仿宋_GBK" w:hint="default"/>
          <w:color w:val="000000" w:themeColor="text1"/>
          <w:sz w:val="30"/>
          <w:szCs w:val="30"/>
          <w:lang w:val="en-US" w:eastAsia="zh-CN"/>
          <w14:textFill>
            <w14:solidFill>
              <w14:schemeClr w14:val="tx1"/>
            </w14:solidFill>
          </w14:textFill>
        </w:rPr>
        <w:t>的</w:t>
      </w:r>
      <w:r>
        <w:rPr>
          <w:rFonts w:ascii="宋体" w:eastAsia="方正仿宋_GBK" w:hAnsi="宋体" w:cs="方正仿宋_GBK" w:hint="eastAsia"/>
          <w:color w:val="000000" w:themeColor="text1"/>
          <w:sz w:val="30"/>
          <w:szCs w:val="30"/>
          <w:lang w:val="en-US" w:eastAsia="zh-CN"/>
          <w14:textFill>
            <w14:solidFill>
              <w14:schemeClr w14:val="tx1"/>
            </w14:solidFill>
          </w14:textFill>
        </w:rPr>
        <w:t>活动</w:t>
      </w:r>
      <w:r>
        <w:rPr>
          <w:rFonts w:ascii="宋体" w:eastAsia="方正仿宋_GBK" w:hAnsi="宋体" w:cs="方正仿宋_GBK" w:hint="default"/>
          <w:color w:val="000000" w:themeColor="text1"/>
          <w:sz w:val="30"/>
          <w:szCs w:val="30"/>
          <w:lang w:val="en-US" w:eastAsia="zh-CN"/>
          <w14:textFill>
            <w14:solidFill>
              <w14:schemeClr w14:val="tx1"/>
            </w14:solidFill>
          </w14:textFill>
        </w:rPr>
        <w:t>项目</w:t>
      </w:r>
      <w:r>
        <w:rPr>
          <w:rFonts w:ascii="宋体" w:eastAsia="方正仿宋_GBK" w:hAnsi="宋体" w:cs="方正仿宋_GBK" w:hint="eastAsia"/>
          <w:color w:val="000000" w:themeColor="text1"/>
          <w:sz w:val="30"/>
          <w:szCs w:val="30"/>
          <w:lang w:val="en-US" w:eastAsia="zh-CN"/>
          <w14:textFill>
            <w14:solidFill>
              <w14:schemeClr w14:val="tx1"/>
            </w14:solidFill>
          </w14:textFill>
        </w:rPr>
        <w:t>情况</w:t>
      </w:r>
      <w:r>
        <w:rPr>
          <w:rFonts w:ascii="宋体" w:eastAsia="方正仿宋_GBK" w:hAnsi="宋体" w:cs="方正仿宋_GBK" w:hint="default"/>
          <w:color w:val="000000" w:themeColor="text1"/>
          <w:sz w:val="30"/>
          <w:szCs w:val="30"/>
          <w:lang w:val="en-US" w:eastAsia="zh-CN"/>
          <w14:textFill>
            <w14:solidFill>
              <w14:schemeClr w14:val="tx1"/>
            </w14:solidFill>
          </w14:textFill>
        </w:rPr>
        <w:t>，有计划的对干部职工进行业务培训，</w:t>
      </w:r>
      <w:r>
        <w:rPr>
          <w:rFonts w:ascii="宋体" w:eastAsia="方正仿宋_GBK" w:hAnsi="宋体" w:cs="方正仿宋_GBK" w:hint="eastAsia"/>
          <w:color w:val="000000" w:themeColor="text1"/>
          <w:sz w:val="30"/>
          <w:szCs w:val="30"/>
          <w:lang w:val="en-US" w:eastAsia="zh-CN"/>
          <w14:textFill>
            <w14:solidFill>
              <w14:schemeClr w14:val="tx1"/>
            </w14:solidFill>
          </w14:textFill>
        </w:rPr>
        <w:t>今年</w:t>
      </w:r>
      <w:r>
        <w:rPr>
          <w:rFonts w:ascii="宋体" w:eastAsia="方正仿宋_GBK" w:hAnsi="宋体" w:cs="方正仿宋_GBK" w:hint="default"/>
          <w:color w:val="000000" w:themeColor="text1"/>
          <w:sz w:val="30"/>
          <w:szCs w:val="30"/>
          <w:lang w:val="en-US" w:eastAsia="zh-CN"/>
          <w14:textFill>
            <w14:solidFill>
              <w14:schemeClr w14:val="tx1"/>
            </w14:solidFill>
          </w14:textFill>
        </w:rPr>
        <w:t>共开展了8次培</w:t>
      </w:r>
      <w:r>
        <w:rPr>
          <w:rFonts w:ascii="宋体" w:eastAsia="方正仿宋_GBK" w:hAnsi="宋体" w:cs="方正仿宋_GBK" w:hint="eastAsia"/>
          <w:color w:val="000000" w:themeColor="text1"/>
          <w:sz w:val="30"/>
          <w:szCs w:val="30"/>
          <w:lang w:val="en-US" w:eastAsia="zh-CN"/>
          <w14:textFill>
            <w14:solidFill>
              <w14:schemeClr w14:val="tx1"/>
            </w14:solidFill>
          </w14:textFill>
        </w:rPr>
        <w:t>训，通过培训、交流等方式提高全体干部职工的履职能力和服务能力。三是提升服务精准化程度。广泛征求老同志意见，结合中心各个时期的工作实际，适时制定、修改和完善了常态化疫情防控及安全管理规定、活动须知等，并张贴上墙，倡导大家严格执行，共同营造良好的活动环境，形成制度化管理、精细化服务的工作模式。</w:t>
      </w:r>
    </w:p>
    <w:p>
      <w:pPr>
        <w:spacing w:line="600" w:lineRule="exact"/>
        <w:ind w:firstLine="600" w:firstLineChars="200"/>
        <w:rPr>
          <w:rFonts w:ascii="宋体" w:eastAsia="黑体" w:hAnsi="宋体" w:hint="eastAsia"/>
          <w:sz w:val="30"/>
          <w:szCs w:val="30"/>
        </w:rPr>
      </w:pPr>
      <w:r>
        <w:rPr>
          <w:rFonts w:ascii="宋体" w:eastAsia="方正黑体_GBK" w:hAnsi="宋体" w:cs="方正黑体_GBK" w:hint="eastAsia"/>
          <w:sz w:val="30"/>
          <w:szCs w:val="30"/>
        </w:rPr>
        <w:t>二、部门基本情况</w:t>
      </w:r>
    </w:p>
    <w:p>
      <w:pPr>
        <w:spacing w:line="600" w:lineRule="exact"/>
        <w:ind w:firstLine="600" w:firstLineChars="200"/>
        <w:rPr>
          <w:rFonts w:ascii="宋体" w:eastAsia="楷体" w:hAnsi="宋体" w:hint="eastAsia"/>
          <w:sz w:val="30"/>
          <w:szCs w:val="30"/>
        </w:rPr>
      </w:pPr>
      <w:r>
        <w:rPr>
          <w:rFonts w:ascii="宋体" w:eastAsia="方正楷体_GBK" w:hAnsi="宋体" w:cs="方正楷体_GBK" w:hint="eastAsia"/>
          <w:sz w:val="30"/>
          <w:szCs w:val="30"/>
        </w:rPr>
        <w:t>（一）部门决算单位构</w:t>
      </w:r>
      <w:r>
        <w:rPr>
          <w:rFonts w:ascii="宋体" w:eastAsia="楷体" w:hAnsi="宋体" w:hint="eastAsia"/>
          <w:sz w:val="30"/>
          <w:szCs w:val="30"/>
        </w:rPr>
        <w:t>成</w:t>
      </w:r>
    </w:p>
    <w:p>
      <w:pPr>
        <w:ind w:firstLine="600" w:firstLineChars="200"/>
        <w:rPr>
          <w:rFonts w:ascii="宋体" w:eastAsia="方正仿宋_GBK" w:hAnsi="宋体" w:cs="方正仿宋_GBK" w:hint="eastAsia"/>
          <w:sz w:val="30"/>
          <w:szCs w:val="30"/>
        </w:rPr>
      </w:pPr>
      <w:r>
        <w:rPr>
          <w:rFonts w:ascii="宋体" w:eastAsia="方正仿宋_GBK" w:hAnsi="宋体" w:cs="方正仿宋_GBK" w:hint="eastAsia"/>
          <w:sz w:val="30"/>
          <w:szCs w:val="30"/>
        </w:rPr>
        <w:t>纳入保山市离退休干部活动中心202</w:t>
      </w:r>
      <w:r>
        <w:rPr>
          <w:rFonts w:ascii="宋体" w:eastAsia="方正仿宋_GBK" w:hAnsi="宋体" w:cs="方正仿宋_GBK" w:hint="eastAsia"/>
          <w:sz w:val="30"/>
          <w:szCs w:val="30"/>
          <w:lang w:val="en-US" w:eastAsia="zh-CN"/>
        </w:rPr>
        <w:t>1</w:t>
      </w:r>
      <w:r>
        <w:rPr>
          <w:rFonts w:ascii="宋体" w:eastAsia="方正仿宋_GBK" w:hAnsi="宋体" w:cs="方正仿宋_GBK" w:hint="eastAsia"/>
          <w:sz w:val="30"/>
          <w:szCs w:val="30"/>
        </w:rPr>
        <w:t>年度部门决算编报的单位共</w:t>
      </w:r>
      <w:r>
        <w:rPr>
          <w:rFonts w:ascii="宋体" w:eastAsia="方正仿宋_GBK" w:hAnsi="宋体" w:cs="方正仿宋_GBK" w:hint="eastAsia"/>
          <w:sz w:val="30"/>
          <w:szCs w:val="30"/>
          <w:lang w:val="en-US" w:eastAsia="zh-CN"/>
        </w:rPr>
        <w:t>1</w:t>
      </w:r>
      <w:r>
        <w:rPr>
          <w:rFonts w:ascii="宋体" w:eastAsia="方正仿宋_GBK" w:hAnsi="宋体" w:cs="方正仿宋_GBK" w:hint="eastAsia"/>
          <w:sz w:val="30"/>
          <w:szCs w:val="30"/>
        </w:rPr>
        <w:t>个。其中：行政单位</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个，参照公务员法管理的事业单</w:t>
      </w:r>
      <w:r>
        <w:rPr>
          <w:rFonts w:ascii="宋体" w:eastAsia="方正仿宋_GBK" w:hAnsi="宋体" w:cs="方正仿宋_GBK" w:hint="eastAsia"/>
          <w:sz w:val="30"/>
          <w:szCs w:val="30"/>
          <w:lang w:val="en-US" w:eastAsia="zh-CN"/>
        </w:rPr>
        <w:t>1</w:t>
      </w:r>
      <w:r>
        <w:rPr>
          <w:rFonts w:ascii="宋体" w:eastAsia="方正仿宋_GBK" w:hAnsi="宋体" w:cs="方正仿宋_GBK" w:hint="eastAsia"/>
          <w:sz w:val="30"/>
          <w:szCs w:val="30"/>
        </w:rPr>
        <w:t>个，其他事业单位</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个。</w:t>
      </w:r>
    </w:p>
    <w:p>
      <w:pPr>
        <w:ind w:firstLine="600" w:firstLineChars="200"/>
        <w:rPr>
          <w:rFonts w:ascii="宋体" w:eastAsia="楷体" w:hAnsi="宋体" w:hint="eastAsia"/>
          <w:sz w:val="30"/>
          <w:szCs w:val="30"/>
        </w:rPr>
      </w:pPr>
      <w:r>
        <w:rPr>
          <w:rFonts w:ascii="宋体" w:eastAsia="方正楷体_GBK" w:hAnsi="宋体" w:cs="方正楷体_GBK" w:hint="eastAsia"/>
          <w:sz w:val="30"/>
          <w:szCs w:val="30"/>
        </w:rPr>
        <w:t>（二）部门人员和车辆的编制及实有情况</w:t>
      </w:r>
      <w:r>
        <w:rPr>
          <w:rFonts w:ascii="宋体" w:eastAsia="楷体" w:hAnsi="宋体" w:hint="eastAsia"/>
          <w:sz w:val="30"/>
          <w:szCs w:val="30"/>
        </w:rPr>
        <w:t xml:space="preserve"> </w:t>
      </w:r>
    </w:p>
    <w:p>
      <w:pPr>
        <w:spacing w:line="600" w:lineRule="exact"/>
        <w:ind w:firstLine="600" w:firstLineChars="200"/>
        <w:rPr>
          <w:rFonts w:ascii="宋体" w:eastAsia="方正仿宋_GBK" w:hAnsi="宋体" w:cs="方正仿宋_GBK" w:hint="eastAsia"/>
          <w:kern w:val="0"/>
          <w:sz w:val="30"/>
          <w:szCs w:val="30"/>
          <w:lang w:eastAsia="zh-CN"/>
        </w:rPr>
      </w:pPr>
      <w:r>
        <w:rPr>
          <w:rFonts w:ascii="宋体" w:eastAsia="方正仿宋_GBK" w:hAnsi="宋体" w:cs="方正仿宋_GBK" w:hint="eastAsia"/>
          <w:sz w:val="30"/>
          <w:szCs w:val="30"/>
          <w:lang w:val="en-US" w:eastAsia="zh-CN"/>
        </w:rPr>
        <w:t>保山市离退休干部活动中心</w:t>
      </w:r>
      <w:r>
        <w:rPr>
          <w:rFonts w:ascii="宋体" w:eastAsia="方正仿宋_GBK" w:hAnsi="宋体" w:cs="方正仿宋_GBK" w:hint="eastAsia"/>
          <w:sz w:val="30"/>
          <w:szCs w:val="30"/>
        </w:rPr>
        <w:t>202</w:t>
      </w:r>
      <w:r>
        <w:rPr>
          <w:rFonts w:ascii="宋体" w:eastAsia="方正仿宋_GBK" w:hAnsi="宋体" w:cs="方正仿宋_GBK" w:hint="eastAsia"/>
          <w:sz w:val="30"/>
          <w:szCs w:val="30"/>
          <w:lang w:val="en-US" w:eastAsia="zh-CN"/>
        </w:rPr>
        <w:t>1</w:t>
      </w:r>
      <w:r>
        <w:rPr>
          <w:rFonts w:ascii="宋体" w:eastAsia="方正仿宋_GBK" w:hAnsi="宋体" w:cs="方正仿宋_GBK" w:hint="eastAsia"/>
          <w:sz w:val="30"/>
          <w:szCs w:val="30"/>
        </w:rPr>
        <w:t>年末实有人员编制</w:t>
      </w:r>
      <w:r>
        <w:rPr>
          <w:rFonts w:ascii="宋体" w:eastAsia="方正仿宋_GBK" w:hAnsi="宋体" w:cs="方正仿宋_GBK" w:hint="eastAsia"/>
          <w:sz w:val="30"/>
          <w:szCs w:val="30"/>
          <w:lang w:val="en-US" w:eastAsia="zh-CN"/>
        </w:rPr>
        <w:t>9</w:t>
      </w:r>
      <w:r>
        <w:rPr>
          <w:rFonts w:ascii="宋体" w:eastAsia="方正仿宋_GBK" w:hAnsi="宋体" w:cs="方正仿宋_GBK" w:hint="eastAsia"/>
          <w:kern w:val="0"/>
          <w:sz w:val="30"/>
          <w:szCs w:val="30"/>
        </w:rPr>
        <w:t>人。其中：行政编制</w:t>
      </w:r>
      <w:r>
        <w:rPr>
          <w:rFonts w:ascii="宋体" w:eastAsia="方正仿宋_GBK" w:hAnsi="宋体" w:cs="方正仿宋_GBK" w:hint="eastAsia"/>
          <w:sz w:val="30"/>
          <w:szCs w:val="30"/>
          <w:lang w:val="en-US" w:eastAsia="zh-CN"/>
        </w:rPr>
        <w:t>0</w:t>
      </w:r>
      <w:r>
        <w:rPr>
          <w:rFonts w:ascii="宋体" w:eastAsia="方正仿宋_GBK" w:hAnsi="宋体" w:cs="方正仿宋_GBK" w:hint="eastAsia"/>
          <w:kern w:val="0"/>
          <w:sz w:val="30"/>
          <w:szCs w:val="30"/>
        </w:rPr>
        <w:t>人（含行政工勤编制</w:t>
      </w:r>
      <w:r>
        <w:rPr>
          <w:rFonts w:ascii="宋体" w:eastAsia="方正仿宋_GBK" w:hAnsi="宋体" w:cs="方正仿宋_GBK" w:hint="eastAsia"/>
          <w:sz w:val="30"/>
          <w:szCs w:val="30"/>
          <w:lang w:val="en-US" w:eastAsia="zh-CN"/>
        </w:rPr>
        <w:t>0</w:t>
      </w:r>
      <w:r>
        <w:rPr>
          <w:rFonts w:ascii="宋体" w:eastAsia="方正仿宋_GBK" w:hAnsi="宋体" w:cs="方正仿宋_GBK" w:hint="eastAsia"/>
          <w:kern w:val="0"/>
          <w:sz w:val="30"/>
          <w:szCs w:val="30"/>
        </w:rPr>
        <w:t>人），事业编制</w:t>
      </w:r>
      <w:r>
        <w:rPr>
          <w:rFonts w:ascii="宋体" w:eastAsia="方正仿宋_GBK" w:hAnsi="宋体" w:cs="方正仿宋_GBK" w:hint="eastAsia"/>
          <w:sz w:val="30"/>
          <w:szCs w:val="30"/>
          <w:lang w:val="en-US" w:eastAsia="zh-CN"/>
        </w:rPr>
        <w:t>9</w:t>
      </w:r>
      <w:r>
        <w:rPr>
          <w:rFonts w:ascii="宋体" w:eastAsia="方正仿宋_GBK" w:hAnsi="宋体" w:cs="方正仿宋_GBK" w:hint="eastAsia"/>
          <w:kern w:val="0"/>
          <w:sz w:val="30"/>
          <w:szCs w:val="30"/>
        </w:rPr>
        <w:t>人（含参公管理事业编制</w:t>
      </w:r>
      <w:r>
        <w:rPr>
          <w:rFonts w:ascii="宋体" w:eastAsia="方正仿宋_GBK" w:hAnsi="宋体" w:cs="方正仿宋_GBK" w:hint="eastAsia"/>
          <w:sz w:val="30"/>
          <w:szCs w:val="30"/>
          <w:lang w:val="en-US" w:eastAsia="zh-CN"/>
        </w:rPr>
        <w:t>9</w:t>
      </w:r>
      <w:r>
        <w:rPr>
          <w:rFonts w:ascii="宋体" w:eastAsia="方正仿宋_GBK" w:hAnsi="宋体" w:cs="方正仿宋_GBK" w:hint="eastAsia"/>
          <w:kern w:val="0"/>
          <w:sz w:val="30"/>
          <w:szCs w:val="30"/>
        </w:rPr>
        <w:t>人）；在职在编实有行政人员</w:t>
      </w:r>
      <w:r>
        <w:rPr>
          <w:rFonts w:ascii="宋体" w:eastAsia="方正仿宋_GBK" w:hAnsi="宋体" w:cs="方正仿宋_GBK" w:hint="eastAsia"/>
          <w:sz w:val="30"/>
          <w:szCs w:val="30"/>
          <w:lang w:val="en-US" w:eastAsia="zh-CN"/>
        </w:rPr>
        <w:t>0</w:t>
      </w:r>
      <w:r>
        <w:rPr>
          <w:rFonts w:ascii="宋体" w:eastAsia="方正仿宋_GBK" w:hAnsi="宋体" w:cs="方正仿宋_GBK" w:hint="eastAsia"/>
          <w:kern w:val="0"/>
          <w:sz w:val="30"/>
          <w:szCs w:val="30"/>
        </w:rPr>
        <w:t>人（含行政工勤人员</w:t>
      </w:r>
      <w:r>
        <w:rPr>
          <w:rFonts w:ascii="宋体" w:eastAsia="方正仿宋_GBK" w:hAnsi="宋体" w:cs="方正仿宋_GBK" w:hint="eastAsia"/>
          <w:sz w:val="30"/>
          <w:szCs w:val="30"/>
          <w:lang w:val="en-US" w:eastAsia="zh-CN"/>
        </w:rPr>
        <w:t>0</w:t>
      </w:r>
      <w:r>
        <w:rPr>
          <w:rFonts w:ascii="宋体" w:eastAsia="方正仿宋_GBK" w:hAnsi="宋体" w:cs="方正仿宋_GBK" w:hint="eastAsia"/>
          <w:kern w:val="0"/>
          <w:sz w:val="30"/>
          <w:szCs w:val="30"/>
        </w:rPr>
        <w:t>人），事业人员</w:t>
      </w:r>
      <w:r>
        <w:rPr>
          <w:rFonts w:ascii="宋体" w:eastAsia="方正仿宋_GBK" w:hAnsi="宋体" w:cs="方正仿宋_GBK" w:hint="eastAsia"/>
          <w:sz w:val="30"/>
          <w:szCs w:val="30"/>
          <w:lang w:val="en-US" w:eastAsia="zh-CN"/>
        </w:rPr>
        <w:t>11</w:t>
      </w:r>
      <w:r>
        <w:rPr>
          <w:rFonts w:ascii="宋体" w:eastAsia="方正仿宋_GBK" w:hAnsi="宋体" w:cs="方正仿宋_GBK" w:hint="eastAsia"/>
          <w:kern w:val="0"/>
          <w:sz w:val="30"/>
          <w:szCs w:val="30"/>
        </w:rPr>
        <w:t>人（含参公管理事业人员</w:t>
      </w:r>
      <w:r>
        <w:rPr>
          <w:rFonts w:ascii="宋体" w:eastAsia="方正仿宋_GBK" w:hAnsi="宋体" w:cs="方正仿宋_GBK" w:hint="eastAsia"/>
          <w:sz w:val="30"/>
          <w:szCs w:val="30"/>
          <w:lang w:val="en-US" w:eastAsia="zh-CN"/>
        </w:rPr>
        <w:t>11</w:t>
      </w:r>
      <w:r>
        <w:rPr>
          <w:rFonts w:ascii="宋体" w:eastAsia="方正仿宋_GBK" w:hAnsi="宋体" w:cs="方正仿宋_GBK" w:hint="eastAsia"/>
          <w:kern w:val="0"/>
          <w:sz w:val="30"/>
          <w:szCs w:val="30"/>
        </w:rPr>
        <w:t>人）</w:t>
      </w:r>
      <w:r>
        <w:rPr>
          <w:rFonts w:ascii="宋体" w:eastAsia="方正仿宋_GBK" w:hAnsi="宋体" w:cs="方正仿宋_GBK" w:hint="eastAsia"/>
          <w:kern w:val="0"/>
          <w:sz w:val="30"/>
          <w:szCs w:val="30"/>
          <w:lang w:eastAsia="zh-CN"/>
        </w:rPr>
        <w:t>。</w:t>
      </w:r>
    </w:p>
    <w:p>
      <w:pPr>
        <w:spacing w:line="600" w:lineRule="exact"/>
        <w:ind w:firstLine="600" w:firstLineChars="200"/>
        <w:rPr>
          <w:rFonts w:ascii="宋体" w:eastAsia="方正仿宋_GBK" w:hAnsi="宋体" w:cs="方正仿宋_GBK" w:hint="eastAsia"/>
          <w:kern w:val="0"/>
          <w:sz w:val="30"/>
          <w:szCs w:val="30"/>
        </w:rPr>
      </w:pPr>
      <w:r>
        <w:rPr>
          <w:rFonts w:ascii="宋体" w:eastAsia="方正仿宋_GBK" w:hAnsi="宋体" w:cs="方正仿宋_GBK" w:hint="eastAsia"/>
          <w:kern w:val="0"/>
          <w:sz w:val="30"/>
          <w:szCs w:val="30"/>
        </w:rPr>
        <w:t>离退休人员</w:t>
      </w:r>
      <w:r>
        <w:rPr>
          <w:rFonts w:ascii="宋体" w:eastAsia="方正仿宋_GBK" w:hAnsi="宋体" w:cs="方正仿宋_GBK" w:hint="eastAsia"/>
          <w:sz w:val="30"/>
          <w:szCs w:val="30"/>
          <w:lang w:val="en-US" w:eastAsia="zh-CN"/>
        </w:rPr>
        <w:t>0</w:t>
      </w:r>
      <w:r>
        <w:rPr>
          <w:rFonts w:ascii="宋体" w:eastAsia="方正仿宋_GBK" w:hAnsi="宋体" w:cs="方正仿宋_GBK" w:hint="eastAsia"/>
          <w:kern w:val="0"/>
          <w:sz w:val="30"/>
          <w:szCs w:val="30"/>
        </w:rPr>
        <w:t>人。其中：离休</w:t>
      </w:r>
      <w:r>
        <w:rPr>
          <w:rFonts w:ascii="宋体" w:eastAsia="方正仿宋_GBK" w:hAnsi="宋体" w:cs="方正仿宋_GBK" w:hint="eastAsia"/>
          <w:sz w:val="30"/>
          <w:szCs w:val="30"/>
          <w:lang w:val="en-US" w:eastAsia="zh-CN"/>
        </w:rPr>
        <w:t>0</w:t>
      </w:r>
      <w:r>
        <w:rPr>
          <w:rFonts w:ascii="宋体" w:eastAsia="方正仿宋_GBK" w:hAnsi="宋体" w:cs="方正仿宋_GBK" w:hint="eastAsia"/>
          <w:kern w:val="0"/>
          <w:sz w:val="30"/>
          <w:szCs w:val="30"/>
        </w:rPr>
        <w:t>人，退休</w:t>
      </w:r>
      <w:r>
        <w:rPr>
          <w:rFonts w:ascii="宋体" w:eastAsia="方正仿宋_GBK" w:hAnsi="宋体" w:cs="方正仿宋_GBK" w:hint="eastAsia"/>
          <w:sz w:val="30"/>
          <w:szCs w:val="30"/>
          <w:lang w:val="en-US" w:eastAsia="zh-CN"/>
        </w:rPr>
        <w:t>0</w:t>
      </w:r>
      <w:r>
        <w:rPr>
          <w:rFonts w:ascii="宋体" w:eastAsia="方正仿宋_GBK" w:hAnsi="宋体" w:cs="方正仿宋_GBK" w:hint="eastAsia"/>
          <w:kern w:val="0"/>
          <w:sz w:val="30"/>
          <w:szCs w:val="30"/>
        </w:rPr>
        <w:t>人。</w:t>
      </w:r>
    </w:p>
    <w:p>
      <w:pPr>
        <w:spacing w:line="600" w:lineRule="exact"/>
        <w:ind w:firstLine="600" w:firstLineChars="200"/>
        <w:rPr>
          <w:rFonts w:ascii="宋体" w:eastAsia="方正仿宋_GBK" w:hAnsi="宋体" w:cs="方正仿宋_GBK" w:hint="eastAsia"/>
          <w:kern w:val="0"/>
          <w:sz w:val="30"/>
          <w:szCs w:val="30"/>
        </w:rPr>
      </w:pPr>
      <w:r>
        <w:rPr>
          <w:rFonts w:ascii="宋体" w:eastAsia="方正仿宋_GBK" w:hAnsi="宋体" w:cs="方正仿宋_GBK" w:hint="eastAsia"/>
          <w:kern w:val="0"/>
          <w:sz w:val="30"/>
          <w:szCs w:val="30"/>
        </w:rPr>
        <w:t>实有车辆编制</w:t>
      </w:r>
      <w:r>
        <w:rPr>
          <w:rFonts w:ascii="宋体" w:eastAsia="方正仿宋_GBK" w:hAnsi="宋体" w:cs="方正仿宋_GBK" w:hint="eastAsia"/>
          <w:sz w:val="30"/>
          <w:szCs w:val="30"/>
          <w:lang w:val="en-US" w:eastAsia="zh-CN"/>
        </w:rPr>
        <w:t>0</w:t>
      </w:r>
      <w:r>
        <w:rPr>
          <w:rFonts w:ascii="宋体" w:eastAsia="方正仿宋_GBK" w:hAnsi="宋体" w:cs="方正仿宋_GBK" w:hint="eastAsia"/>
          <w:kern w:val="0"/>
          <w:sz w:val="30"/>
          <w:szCs w:val="30"/>
        </w:rPr>
        <w:t>辆，在编实有车辆</w:t>
      </w:r>
      <w:r>
        <w:rPr>
          <w:rFonts w:ascii="宋体" w:eastAsia="方正仿宋_GBK" w:hAnsi="宋体" w:cs="方正仿宋_GBK" w:hint="eastAsia"/>
          <w:sz w:val="30"/>
          <w:szCs w:val="30"/>
          <w:lang w:val="en-US" w:eastAsia="zh-CN"/>
        </w:rPr>
        <w:t>0</w:t>
      </w:r>
      <w:r>
        <w:rPr>
          <w:rFonts w:ascii="宋体" w:eastAsia="方正仿宋_GBK" w:hAnsi="宋体" w:cs="方正仿宋_GBK" w:hint="eastAsia"/>
          <w:kern w:val="0"/>
          <w:sz w:val="30"/>
          <w:szCs w:val="30"/>
        </w:rPr>
        <w:t>辆。</w:t>
      </w:r>
    </w:p>
    <w:p>
      <w:pPr>
        <w:pStyle w:val="BodyText"/>
        <w:rPr>
          <w:rFonts w:hint="eastAsia"/>
        </w:rPr>
      </w:pPr>
    </w:p>
    <w:p>
      <w:pPr>
        <w:jc w:val="center"/>
        <w:rPr>
          <w:rFonts w:ascii="宋体" w:eastAsia="黑体" w:hAnsi="宋体" w:hint="eastAsia"/>
          <w:sz w:val="32"/>
          <w:szCs w:val="32"/>
        </w:rPr>
      </w:pPr>
      <w:r>
        <w:rPr>
          <w:rFonts w:ascii="宋体" w:eastAsia="黑体" w:hAnsi="宋体" w:hint="eastAsia"/>
          <w:sz w:val="32"/>
          <w:szCs w:val="32"/>
        </w:rPr>
        <w:t>第二部分  202</w:t>
      </w:r>
      <w:r>
        <w:rPr>
          <w:rFonts w:ascii="宋体" w:eastAsia="黑体" w:hAnsi="宋体" w:hint="eastAsia"/>
          <w:sz w:val="32"/>
          <w:szCs w:val="32"/>
          <w:lang w:val="en-US" w:eastAsia="zh-CN"/>
        </w:rPr>
        <w:t>1</w:t>
      </w:r>
      <w:r>
        <w:rPr>
          <w:rFonts w:ascii="宋体" w:eastAsia="黑体" w:hAnsi="宋体" w:hint="eastAsia"/>
          <w:sz w:val="32"/>
          <w:szCs w:val="32"/>
        </w:rPr>
        <w:t>年度部门决算表</w:t>
      </w:r>
    </w:p>
    <w:p>
      <w:pPr>
        <w:spacing w:line="600" w:lineRule="exact"/>
        <w:ind w:firstLine="600" w:firstLineChars="200"/>
        <w:jc w:val="center"/>
        <w:rPr>
          <w:rFonts w:ascii="宋体" w:eastAsia="仿宋_GB2312" w:hAnsi="宋体" w:hint="eastAsia"/>
          <w:sz w:val="30"/>
          <w:szCs w:val="30"/>
        </w:rPr>
      </w:pPr>
      <w:r>
        <w:rPr>
          <w:rFonts w:ascii="方正仿宋_GBK" w:eastAsia="方正仿宋_GBK" w:hAnsi="方正仿宋_GBK" w:cs="方正仿宋_GBK" w:hint="eastAsia"/>
          <w:sz w:val="30"/>
          <w:szCs w:val="30"/>
        </w:rPr>
        <w:t>（详见附件）</w:t>
      </w:r>
    </w:p>
    <w:p>
      <w:pPr>
        <w:spacing w:line="600" w:lineRule="exact"/>
        <w:ind w:firstLine="600" w:firstLineChars="200"/>
        <w:jc w:val="center"/>
        <w:rPr>
          <w:rFonts w:ascii="宋体" w:eastAsia="仿宋_GB2312" w:hAnsi="宋体" w:hint="eastAsia"/>
          <w:sz w:val="30"/>
          <w:szCs w:val="30"/>
        </w:rPr>
      </w:pPr>
    </w:p>
    <w:p>
      <w:pPr>
        <w:jc w:val="center"/>
        <w:rPr>
          <w:rFonts w:ascii="宋体" w:eastAsia="黑体" w:hAnsi="宋体" w:hint="eastAsia"/>
          <w:sz w:val="32"/>
          <w:szCs w:val="32"/>
        </w:rPr>
      </w:pPr>
      <w:r>
        <w:rPr>
          <w:rFonts w:ascii="宋体" w:eastAsia="黑体" w:hAnsi="宋体" w:hint="eastAsia"/>
          <w:sz w:val="32"/>
          <w:szCs w:val="32"/>
        </w:rPr>
        <w:t>第三部分  202</w:t>
      </w:r>
      <w:r>
        <w:rPr>
          <w:rFonts w:ascii="宋体" w:eastAsia="黑体" w:hAnsi="宋体" w:hint="eastAsia"/>
          <w:sz w:val="32"/>
          <w:szCs w:val="32"/>
          <w:lang w:val="en-US" w:eastAsia="zh-CN"/>
        </w:rPr>
        <w:t>1</w:t>
      </w:r>
      <w:r>
        <w:rPr>
          <w:rFonts w:ascii="宋体" w:eastAsia="黑体" w:hAnsi="宋体" w:hint="eastAsia"/>
          <w:sz w:val="32"/>
          <w:szCs w:val="32"/>
        </w:rPr>
        <w:t>年度部门决算情况说明</w:t>
      </w:r>
    </w:p>
    <w:p>
      <w:pPr>
        <w:ind w:firstLine="600" w:firstLineChars="200"/>
        <w:jc w:val="both"/>
        <w:rPr>
          <w:rFonts w:ascii="宋体" w:eastAsia="黑体" w:hAnsi="宋体" w:hint="eastAsia"/>
          <w:sz w:val="30"/>
          <w:szCs w:val="30"/>
        </w:rPr>
      </w:pPr>
      <w:r>
        <w:rPr>
          <w:rFonts w:ascii="宋体" w:eastAsia="方正黑体_GBK" w:hAnsi="宋体" w:cs="方正黑体_GBK" w:hint="eastAsia"/>
          <w:sz w:val="30"/>
          <w:szCs w:val="30"/>
        </w:rPr>
        <w:t>一、收入决算情况说明</w:t>
      </w:r>
    </w:p>
    <w:p>
      <w:pPr>
        <w:widowControl/>
        <w:snapToGrid w:val="0"/>
        <w:spacing w:before="100" w:after="100" w:line="600" w:lineRule="exact"/>
        <w:ind w:firstLine="538"/>
        <w:jc w:val="both"/>
        <w:rPr>
          <w:rFonts w:ascii="宋体" w:eastAsia="黑体" w:hAnsi="宋体" w:hint="eastAsia"/>
          <w:sz w:val="30"/>
          <w:szCs w:val="30"/>
          <w:highlight w:val="none"/>
        </w:rPr>
      </w:pPr>
      <w:r>
        <w:rPr>
          <w:rFonts w:ascii="宋体" w:eastAsia="方正仿宋_GBK" w:hAnsi="宋体" w:cs="方正仿宋_GBK" w:hint="eastAsia"/>
          <w:sz w:val="30"/>
          <w:szCs w:val="30"/>
          <w:lang w:val="en-US" w:eastAsia="zh-CN"/>
        </w:rPr>
        <w:t>保山市离退休干部活动中心</w:t>
      </w:r>
      <w:r>
        <w:rPr>
          <w:rFonts w:ascii="宋体" w:eastAsia="方正仿宋_GBK" w:hAnsi="宋体" w:cs="方正仿宋_GBK" w:hint="eastAsia"/>
          <w:sz w:val="30"/>
          <w:szCs w:val="30"/>
        </w:rPr>
        <w:t>202</w:t>
      </w:r>
      <w:r>
        <w:rPr>
          <w:rFonts w:ascii="宋体" w:eastAsia="方正仿宋_GBK" w:hAnsi="宋体" w:cs="方正仿宋_GBK" w:hint="eastAsia"/>
          <w:sz w:val="30"/>
          <w:szCs w:val="30"/>
          <w:lang w:val="en-US" w:eastAsia="zh-CN"/>
        </w:rPr>
        <w:t>1</w:t>
      </w:r>
      <w:r>
        <w:rPr>
          <w:rFonts w:ascii="宋体" w:eastAsia="方正仿宋_GBK" w:hAnsi="宋体" w:cs="方正仿宋_GBK" w:hint="eastAsia"/>
          <w:sz w:val="30"/>
          <w:szCs w:val="30"/>
        </w:rPr>
        <w:t>年度收入合计</w:t>
      </w:r>
      <w:r>
        <w:rPr>
          <w:rFonts w:ascii="宋体" w:eastAsia="方正仿宋_GBK" w:hAnsi="宋体" w:cs="方正仿宋_GBK" w:hint="eastAsia"/>
          <w:bCs/>
          <w:sz w:val="30"/>
          <w:szCs w:val="30"/>
          <w:shd w:val="clear" w:color="auto" w:fill="FFFFFF"/>
          <w:lang w:val="en-US"/>
        </w:rPr>
        <w:t>1,771,447.28</w:t>
      </w:r>
      <w:r>
        <w:rPr>
          <w:rFonts w:ascii="宋体" w:eastAsia="方正仿宋_GBK" w:hAnsi="宋体" w:cs="方正仿宋_GBK" w:hint="eastAsia"/>
          <w:sz w:val="30"/>
          <w:szCs w:val="30"/>
        </w:rPr>
        <w:t>元。其中：财政拨款收入</w:t>
      </w:r>
      <w:r>
        <w:rPr>
          <w:rFonts w:ascii="宋体" w:eastAsia="方正仿宋_GBK" w:hAnsi="宋体" w:cs="方正仿宋_GBK" w:hint="eastAsia"/>
          <w:bCs/>
          <w:sz w:val="30"/>
          <w:szCs w:val="30"/>
          <w:shd w:val="clear" w:color="auto" w:fill="FFFFFF"/>
          <w:lang w:val="en-US"/>
        </w:rPr>
        <w:t>1,771,447.28</w:t>
      </w:r>
      <w:r>
        <w:rPr>
          <w:rFonts w:ascii="宋体" w:eastAsia="方正仿宋_GBK" w:hAnsi="宋体" w:cs="方正仿宋_GBK" w:hint="eastAsia"/>
          <w:sz w:val="30"/>
          <w:szCs w:val="30"/>
        </w:rPr>
        <w:t>元，占总收入的</w:t>
      </w:r>
      <w:r>
        <w:rPr>
          <w:rFonts w:ascii="宋体" w:eastAsia="方正仿宋_GBK" w:hAnsi="宋体" w:cs="方正仿宋_GBK" w:hint="eastAsia"/>
          <w:sz w:val="30"/>
          <w:szCs w:val="30"/>
          <w:lang w:val="en-US" w:eastAsia="zh-CN"/>
        </w:rPr>
        <w:t>100.00</w:t>
      </w:r>
      <w:r>
        <w:rPr>
          <w:rFonts w:ascii="宋体" w:eastAsia="方正仿宋_GBK" w:hAnsi="宋体" w:cs="方正仿宋_GBK" w:hint="eastAsia"/>
          <w:sz w:val="30"/>
          <w:szCs w:val="30"/>
        </w:rPr>
        <w:t>%；上级补助收入</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元，占总收入的</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%；事业收入</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元（含教育收费</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元），占总收入的</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%；经营收入</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元，占总收入的</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%；附属单位缴款收入</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元，占总收入的</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%；其他收入</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元，占总收入的</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w:t>
      </w:r>
      <w:r>
        <w:rPr>
          <w:rFonts w:ascii="宋体" w:eastAsia="方正仿宋_GBK" w:hAnsi="宋体" w:cs="方正仿宋_GBK" w:hint="eastAsia"/>
          <w:color w:val="auto"/>
          <w:sz w:val="30"/>
          <w:szCs w:val="30"/>
        </w:rPr>
        <w:t>与上年对比</w:t>
      </w:r>
      <w:r>
        <w:rPr>
          <w:rFonts w:ascii="宋体" w:eastAsia="方正仿宋_GBK" w:hAnsi="宋体" w:cs="方正仿宋_GBK" w:hint="eastAsia"/>
          <w:sz w:val="30"/>
          <w:szCs w:val="30"/>
          <w:lang w:val="en-US" w:eastAsia="zh-CN"/>
        </w:rPr>
        <w:t>减少170,450.67</w:t>
      </w:r>
      <w:r>
        <w:rPr>
          <w:rFonts w:ascii="宋体" w:eastAsia="方正仿宋_GBK" w:hAnsi="宋体" w:cs="方正仿宋_GBK" w:hint="eastAsia"/>
          <w:sz w:val="30"/>
          <w:szCs w:val="30"/>
        </w:rPr>
        <w:t>元,</w:t>
      </w:r>
      <w:r>
        <w:rPr>
          <w:rFonts w:ascii="宋体" w:eastAsia="方正仿宋_GBK" w:hAnsi="宋体" w:cs="方正仿宋_GBK" w:hint="eastAsia"/>
          <w:sz w:val="30"/>
          <w:szCs w:val="30"/>
          <w:lang w:val="en-US" w:eastAsia="zh-CN"/>
        </w:rPr>
        <w:t>减少8.78</w:t>
      </w:r>
      <w:r>
        <w:rPr>
          <w:rFonts w:ascii="宋体" w:eastAsia="方正仿宋_GBK" w:hAnsi="宋体" w:cs="方正仿宋_GBK" w:hint="eastAsia"/>
          <w:color w:val="auto"/>
          <w:sz w:val="30"/>
          <w:szCs w:val="30"/>
        </w:rPr>
        <w:t>%，主要原因</w:t>
      </w:r>
      <w:r>
        <w:rPr>
          <w:rFonts w:ascii="宋体" w:eastAsia="方正仿宋_GBK" w:hAnsi="宋体" w:cs="方正仿宋_GBK" w:hint="eastAsia"/>
          <w:color w:val="auto"/>
          <w:sz w:val="30"/>
          <w:szCs w:val="30"/>
          <w:lang w:eastAsia="zh-CN"/>
        </w:rPr>
        <w:t>为：</w:t>
      </w:r>
      <w:r>
        <w:rPr>
          <w:rFonts w:ascii="宋体" w:eastAsia="方正仿宋_GBK" w:hAnsi="宋体" w:cs="方正仿宋_GBK" w:hint="eastAsia"/>
          <w:color w:val="auto"/>
          <w:sz w:val="30"/>
          <w:szCs w:val="30"/>
          <w:highlight w:val="none"/>
          <w:lang w:val="en-US" w:eastAsia="zh-CN"/>
        </w:rPr>
        <w:t>2021年经费调减，其中重阳节活动经费、日常比赛活动经费减少；政府绩效奖励金于2021年9月停发；综合目标考核奖发放两次后停发。</w:t>
      </w:r>
    </w:p>
    <w:p>
      <w:pPr>
        <w:widowControl/>
        <w:snapToGrid w:val="0"/>
        <w:spacing w:before="100" w:after="100" w:line="600" w:lineRule="exact"/>
        <w:ind w:firstLine="538"/>
        <w:jc w:val="both"/>
        <w:rPr>
          <w:rFonts w:ascii="宋体" w:eastAsia="黑体" w:hAnsi="宋体" w:hint="eastAsia"/>
          <w:sz w:val="30"/>
          <w:szCs w:val="30"/>
          <w:highlight w:val="none"/>
        </w:rPr>
      </w:pPr>
      <w:r>
        <w:rPr>
          <w:rFonts w:ascii="宋体" w:eastAsia="方正黑体_GBK" w:hAnsi="宋体" w:cs="方正黑体_GBK" w:hint="eastAsia"/>
          <w:sz w:val="30"/>
          <w:szCs w:val="30"/>
          <w:highlight w:val="none"/>
        </w:rPr>
        <w:t>二、支出决算情况说明</w:t>
      </w:r>
    </w:p>
    <w:p>
      <w:pPr>
        <w:widowControl/>
        <w:snapToGrid w:val="0"/>
        <w:spacing w:before="100" w:after="100" w:line="600" w:lineRule="exact"/>
        <w:ind w:firstLine="538"/>
        <w:jc w:val="both"/>
        <w:rPr>
          <w:rFonts w:ascii="宋体" w:eastAsia="仿宋_GB2312" w:hAnsi="宋体" w:cs="仿宋_GB2312" w:hint="eastAsia"/>
          <w:color w:val="auto"/>
          <w:sz w:val="30"/>
          <w:szCs w:val="30"/>
        </w:rPr>
      </w:pPr>
      <w:r>
        <w:rPr>
          <w:rFonts w:ascii="宋体" w:eastAsia="方正仿宋_GBK" w:hAnsi="宋体" w:cs="方正仿宋_GBK" w:hint="eastAsia"/>
          <w:sz w:val="30"/>
          <w:szCs w:val="30"/>
          <w:highlight w:val="none"/>
          <w:lang w:val="en-US" w:eastAsia="zh-CN"/>
        </w:rPr>
        <w:t>保山市离退休干部活动中心</w:t>
      </w:r>
      <w:r>
        <w:rPr>
          <w:rFonts w:ascii="宋体" w:eastAsia="方正仿宋_GBK" w:hAnsi="宋体" w:cs="方正仿宋_GBK" w:hint="eastAsia"/>
          <w:sz w:val="30"/>
          <w:szCs w:val="30"/>
          <w:highlight w:val="none"/>
        </w:rPr>
        <w:t>202</w:t>
      </w:r>
      <w:r>
        <w:rPr>
          <w:rFonts w:ascii="宋体" w:eastAsia="方正仿宋_GBK" w:hAnsi="宋体" w:cs="方正仿宋_GBK" w:hint="eastAsia"/>
          <w:sz w:val="30"/>
          <w:szCs w:val="30"/>
          <w:highlight w:val="none"/>
          <w:lang w:val="en-US" w:eastAsia="zh-CN"/>
        </w:rPr>
        <w:t>1</w:t>
      </w:r>
      <w:r>
        <w:rPr>
          <w:rFonts w:ascii="宋体" w:eastAsia="方正仿宋_GBK" w:hAnsi="宋体" w:cs="方正仿宋_GBK" w:hint="eastAsia"/>
          <w:sz w:val="30"/>
          <w:szCs w:val="30"/>
          <w:highlight w:val="none"/>
        </w:rPr>
        <w:t>年度支出合计</w:t>
      </w:r>
      <w:r>
        <w:rPr>
          <w:rFonts w:ascii="宋体" w:eastAsia="方正仿宋_GBK" w:hAnsi="宋体" w:cs="方正仿宋_GBK" w:hint="eastAsia"/>
          <w:sz w:val="30"/>
          <w:szCs w:val="30"/>
          <w:highlight w:val="none"/>
          <w:lang w:val="en-US"/>
        </w:rPr>
        <w:t>1,771,447.28</w:t>
      </w:r>
      <w:r>
        <w:rPr>
          <w:rFonts w:ascii="宋体" w:eastAsia="方正仿宋_GBK" w:hAnsi="宋体" w:cs="方正仿宋_GBK" w:hint="eastAsia"/>
          <w:sz w:val="30"/>
          <w:szCs w:val="30"/>
          <w:highlight w:val="none"/>
        </w:rPr>
        <w:t>元。其中：基本支出</w:t>
      </w:r>
      <w:r>
        <w:rPr>
          <w:rFonts w:ascii="宋体" w:eastAsia="方正仿宋_GBK" w:hAnsi="宋体" w:cs="方正仿宋_GBK" w:hint="eastAsia"/>
          <w:sz w:val="30"/>
          <w:szCs w:val="30"/>
          <w:highlight w:val="none"/>
          <w:lang w:val="en-US" w:eastAsia="zh-CN"/>
        </w:rPr>
        <w:t>1,683,549.68</w:t>
      </w:r>
      <w:r>
        <w:rPr>
          <w:rFonts w:ascii="宋体" w:eastAsia="方正仿宋_GBK" w:hAnsi="宋体" w:cs="方正仿宋_GBK" w:hint="eastAsia"/>
          <w:sz w:val="30"/>
          <w:szCs w:val="30"/>
          <w:highlight w:val="none"/>
        </w:rPr>
        <w:t>元，占总支出的</w:t>
      </w:r>
      <w:r>
        <w:rPr>
          <w:rFonts w:ascii="宋体" w:eastAsia="方正仿宋_GBK" w:hAnsi="宋体" w:cs="方正仿宋_GBK" w:hint="eastAsia"/>
          <w:sz w:val="30"/>
          <w:szCs w:val="30"/>
          <w:highlight w:val="none"/>
          <w:lang w:val="en-US" w:eastAsia="zh-CN"/>
        </w:rPr>
        <w:t>95.04</w:t>
      </w:r>
      <w:r>
        <w:rPr>
          <w:rFonts w:ascii="宋体" w:eastAsia="方正仿宋_GBK" w:hAnsi="宋体" w:cs="方正仿宋_GBK" w:hint="eastAsia"/>
          <w:sz w:val="30"/>
          <w:szCs w:val="30"/>
          <w:highlight w:val="none"/>
        </w:rPr>
        <w:t>％；项目支出</w:t>
      </w:r>
      <w:r>
        <w:rPr>
          <w:rFonts w:ascii="宋体" w:eastAsia="方正仿宋_GBK" w:hAnsi="宋体" w:cs="方正仿宋_GBK" w:hint="eastAsia"/>
          <w:sz w:val="30"/>
          <w:szCs w:val="30"/>
          <w:highlight w:val="none"/>
          <w:lang w:val="en-US" w:eastAsia="zh-CN"/>
        </w:rPr>
        <w:t>87,897.60</w:t>
      </w:r>
      <w:r>
        <w:rPr>
          <w:rFonts w:ascii="宋体" w:eastAsia="方正仿宋_GBK" w:hAnsi="宋体" w:cs="方正仿宋_GBK" w:hint="eastAsia"/>
          <w:sz w:val="30"/>
          <w:szCs w:val="30"/>
          <w:highlight w:val="none"/>
        </w:rPr>
        <w:t>元，占总支出的</w:t>
      </w:r>
      <w:r>
        <w:rPr>
          <w:rFonts w:ascii="宋体" w:eastAsia="方正仿宋_GBK" w:hAnsi="宋体" w:cs="方正仿宋_GBK" w:hint="eastAsia"/>
          <w:sz w:val="30"/>
          <w:szCs w:val="30"/>
          <w:highlight w:val="none"/>
          <w:lang w:val="en-US" w:eastAsia="zh-CN"/>
        </w:rPr>
        <w:t>4.96</w:t>
      </w:r>
      <w:r>
        <w:rPr>
          <w:rFonts w:ascii="宋体" w:eastAsia="方正仿宋_GBK" w:hAnsi="宋体" w:cs="方正仿宋_GBK" w:hint="eastAsia"/>
          <w:sz w:val="30"/>
          <w:szCs w:val="30"/>
          <w:highlight w:val="none"/>
        </w:rPr>
        <w:t>％；上缴上级支出、经营支出、对附属单位补助支出共</w:t>
      </w:r>
      <w:r>
        <w:rPr>
          <w:rFonts w:ascii="宋体" w:eastAsia="方正仿宋_GBK" w:hAnsi="宋体" w:cs="方正仿宋_GBK" w:hint="eastAsia"/>
          <w:sz w:val="30"/>
          <w:szCs w:val="30"/>
          <w:highlight w:val="none"/>
          <w:lang w:val="en-US" w:eastAsia="zh-CN"/>
        </w:rPr>
        <w:t>0.00</w:t>
      </w:r>
      <w:r>
        <w:rPr>
          <w:rFonts w:ascii="宋体" w:eastAsia="方正仿宋_GBK" w:hAnsi="宋体" w:cs="方正仿宋_GBK" w:hint="eastAsia"/>
          <w:sz w:val="30"/>
          <w:szCs w:val="30"/>
          <w:highlight w:val="none"/>
        </w:rPr>
        <w:t>元，占总支出的</w:t>
      </w:r>
      <w:r>
        <w:rPr>
          <w:rFonts w:ascii="宋体" w:eastAsia="方正仿宋_GBK" w:hAnsi="宋体" w:cs="方正仿宋_GBK" w:hint="eastAsia"/>
          <w:sz w:val="30"/>
          <w:szCs w:val="30"/>
          <w:highlight w:val="none"/>
          <w:lang w:val="en-US" w:eastAsia="zh-CN"/>
        </w:rPr>
        <w:t>0.00</w:t>
      </w:r>
      <w:r>
        <w:rPr>
          <w:rFonts w:ascii="宋体" w:eastAsia="方正仿宋_GBK" w:hAnsi="宋体" w:cs="方正仿宋_GBK" w:hint="eastAsia"/>
          <w:sz w:val="30"/>
          <w:szCs w:val="30"/>
          <w:highlight w:val="none"/>
        </w:rPr>
        <w:t>％。与上年对比</w:t>
      </w:r>
      <w:r>
        <w:rPr>
          <w:rFonts w:ascii="宋体" w:eastAsia="方正仿宋_GBK" w:hAnsi="宋体" w:cs="方正仿宋_GBK" w:hint="eastAsia"/>
          <w:sz w:val="30"/>
          <w:szCs w:val="30"/>
          <w:highlight w:val="none"/>
          <w:lang w:val="en-US" w:eastAsia="zh-CN"/>
        </w:rPr>
        <w:t>减少170,450.67</w:t>
      </w:r>
      <w:r>
        <w:rPr>
          <w:rFonts w:ascii="宋体" w:eastAsia="方正仿宋_GBK" w:hAnsi="宋体" w:cs="方正仿宋_GBK" w:hint="eastAsia"/>
          <w:sz w:val="30"/>
          <w:szCs w:val="30"/>
          <w:highlight w:val="none"/>
        </w:rPr>
        <w:t>元,</w:t>
      </w:r>
      <w:r>
        <w:rPr>
          <w:rFonts w:ascii="宋体" w:eastAsia="方正仿宋_GBK" w:hAnsi="宋体" w:cs="方正仿宋_GBK" w:hint="eastAsia"/>
          <w:sz w:val="30"/>
          <w:szCs w:val="30"/>
          <w:highlight w:val="none"/>
          <w:lang w:val="en-US" w:eastAsia="zh-CN"/>
        </w:rPr>
        <w:t>减少8.78</w:t>
      </w:r>
      <w:r>
        <w:rPr>
          <w:rFonts w:ascii="宋体" w:eastAsia="方正仿宋_GBK" w:hAnsi="宋体" w:cs="方正仿宋_GBK" w:hint="eastAsia"/>
          <w:sz w:val="30"/>
          <w:szCs w:val="30"/>
          <w:highlight w:val="none"/>
        </w:rPr>
        <w:t>%，主要原因</w:t>
      </w:r>
      <w:r>
        <w:rPr>
          <w:rFonts w:ascii="宋体" w:eastAsia="方正仿宋_GBK" w:hAnsi="宋体" w:cs="方正仿宋_GBK" w:hint="eastAsia"/>
          <w:sz w:val="30"/>
          <w:szCs w:val="30"/>
          <w:highlight w:val="none"/>
          <w:lang w:eastAsia="zh-CN"/>
        </w:rPr>
        <w:t>为：</w:t>
      </w:r>
      <w:r>
        <w:rPr>
          <w:rFonts w:ascii="宋体" w:eastAsia="方正仿宋_GBK" w:hAnsi="宋体" w:cs="方正仿宋_GBK" w:hint="eastAsia"/>
          <w:sz w:val="30"/>
          <w:szCs w:val="30"/>
          <w:highlight w:val="none"/>
          <w:lang w:val="en-US" w:eastAsia="zh-CN"/>
        </w:rPr>
        <w:t>2021年经费调减，其中重阳节活动经费、日常比赛活动经费减少；政府绩效奖励</w:t>
      </w:r>
      <w:r>
        <w:rPr>
          <w:rFonts w:ascii="宋体" w:eastAsia="方正仿宋_GBK" w:hAnsi="宋体" w:cs="方正仿宋_GBK" w:hint="eastAsia"/>
          <w:sz w:val="30"/>
          <w:szCs w:val="30"/>
          <w:lang w:val="en-US" w:eastAsia="zh-CN"/>
        </w:rPr>
        <w:t>金于2021年9月停发；综合目标考核奖发放两次后停发。</w:t>
      </w:r>
    </w:p>
    <w:p>
      <w:pPr>
        <w:spacing w:line="600" w:lineRule="exact"/>
        <w:ind w:firstLine="600" w:firstLineChars="200"/>
        <w:jc w:val="both"/>
        <w:rPr>
          <w:rFonts w:ascii="宋体" w:eastAsia="楷体" w:hAnsi="宋体" w:hint="eastAsia"/>
          <w:sz w:val="30"/>
          <w:szCs w:val="30"/>
        </w:rPr>
      </w:pPr>
      <w:r>
        <w:rPr>
          <w:rFonts w:ascii="宋体" w:eastAsia="方正楷体_GBK" w:hAnsi="宋体" w:cs="方正楷体_GBK" w:hint="eastAsia"/>
          <w:sz w:val="30"/>
          <w:szCs w:val="30"/>
        </w:rPr>
        <w:t>（一）基本支出情况</w:t>
      </w:r>
    </w:p>
    <w:p>
      <w:pPr>
        <w:widowControl/>
        <w:snapToGrid w:val="0"/>
        <w:spacing w:before="100" w:after="100" w:line="600" w:lineRule="exact"/>
        <w:ind w:firstLine="538"/>
        <w:jc w:val="both"/>
        <w:rPr>
          <w:rFonts w:ascii="宋体" w:eastAsia="楷体" w:hAnsi="宋体" w:hint="eastAsia"/>
          <w:sz w:val="30"/>
          <w:szCs w:val="30"/>
        </w:rPr>
      </w:pPr>
      <w:r>
        <w:rPr>
          <w:rFonts w:ascii="宋体" w:eastAsia="方正仿宋_GBK" w:hAnsi="宋体" w:cs="方正仿宋_GBK" w:hint="eastAsia"/>
          <w:sz w:val="30"/>
          <w:szCs w:val="30"/>
          <w:lang w:val="en-US" w:eastAsia="zh-CN"/>
        </w:rPr>
        <w:t>2021年度用于保障保山市离退休干部活动中心机关、下属事业单位等机构正常运转的日常支出1,683,549.68元。与上年对比减少8,714.99元，下降0.51%，主要原因为：一是工资福利支出与上年对比减少135,345.14元，是由于2021年度政府绩效奖励、综合考核奖金减少。二是商品和服务支出与上年对比增加126,630.15元，是由于聘用人员工资（劳务费）增加，办公费、水费、邮电费增加，以及2021年非税收入返还部分从项目支出调入基本支出（保财社〔2021〕82号-保山市财政局关于下达离退休人员护理费等相关经费的通知）。包括基本工资、津贴补贴等人员经费支出1,388,640.97元，占基本支出的82.48％；办公费、印刷费、水电费、办公设备购置等日常公用经费294,908.71元，占基本支出的17.52％。</w:t>
      </w:r>
    </w:p>
    <w:p>
      <w:pPr>
        <w:keepNext w:val="0"/>
        <w:keepLines w:val="0"/>
        <w:pageBreakBefore w:val="0"/>
        <w:widowControl/>
        <w:kinsoku/>
        <w:overflowPunct/>
        <w:topLinePunct w:val="0"/>
        <w:autoSpaceDE/>
        <w:autoSpaceDN/>
        <w:bidi w:val="0"/>
        <w:adjustRightInd/>
        <w:snapToGrid/>
        <w:spacing w:line="600" w:lineRule="exact"/>
        <w:ind w:firstLine="600" w:firstLineChars="200"/>
        <w:jc w:val="both"/>
        <w:textAlignment w:val="auto"/>
        <w:rPr>
          <w:rFonts w:ascii="宋体" w:eastAsia="方正楷体_GBK" w:hAnsi="宋体" w:cs="方正楷体_GBK" w:hint="eastAsia"/>
          <w:sz w:val="30"/>
          <w:szCs w:val="30"/>
        </w:rPr>
      </w:pPr>
      <w:r>
        <w:rPr>
          <w:rFonts w:ascii="宋体" w:eastAsia="方正楷体_GBK" w:hAnsi="宋体" w:cs="方正楷体_GBK" w:hint="eastAsia"/>
          <w:sz w:val="30"/>
          <w:szCs w:val="30"/>
        </w:rPr>
        <w:t>（二）项目支出情况</w:t>
      </w:r>
    </w:p>
    <w:p>
      <w:pPr>
        <w:widowControl/>
        <w:snapToGrid w:val="0"/>
        <w:spacing w:before="100" w:after="100" w:line="600" w:lineRule="exact"/>
        <w:ind w:firstLine="538"/>
        <w:jc w:val="both"/>
        <w:rPr>
          <w:rFonts w:ascii="宋体" w:eastAsia="方正仿宋_GBK" w:hAnsi="宋体" w:cs="方正仿宋_GBK" w:hint="eastAsia"/>
          <w:color w:val="auto"/>
          <w:sz w:val="30"/>
          <w:szCs w:val="30"/>
          <w:lang w:val="en-US" w:eastAsia="zh-CN"/>
        </w:rPr>
      </w:pPr>
      <w:r>
        <w:rPr>
          <w:rFonts w:ascii="宋体" w:eastAsia="方正仿宋_GBK" w:hAnsi="宋体" w:cs="方正仿宋_GBK" w:hint="eastAsia"/>
          <w:sz w:val="30"/>
          <w:szCs w:val="30"/>
          <w:lang w:val="en-US" w:eastAsia="zh-CN"/>
        </w:rPr>
        <w:t>2021年度用于保障保山市离退休干部活动中心机构、下属事业单位等机构为完成特定的行政工作任务或事业发展目标，用于专项业务工作的经费支出87,897.60元。与上年对比减少161,735.68元，下降64.79%，主要原因为：一是2021年非税收入返还部分从项目支出调入基本支出（保财社〔2021〕82号-保山市财政局关于下达离退休人员护理费等相关经费的通知）。二是2021年经费调减，其中重阳节活动经费、日常比赛活动经费减少。</w:t>
      </w:r>
      <w:r>
        <w:rPr>
          <w:rFonts w:ascii="宋体" w:eastAsia="方正仿宋_GBK" w:hAnsi="宋体" w:cs="方正仿宋_GBK" w:hint="eastAsia"/>
          <w:color w:val="auto"/>
          <w:sz w:val="30"/>
          <w:szCs w:val="30"/>
          <w:lang w:val="en-US" w:eastAsia="zh-CN"/>
        </w:rPr>
        <w:t>具体项目开支及开展工作情况:</w:t>
      </w:r>
    </w:p>
    <w:p>
      <w:pPr>
        <w:widowControl/>
        <w:snapToGrid w:val="0"/>
        <w:spacing w:before="100" w:after="100" w:line="600" w:lineRule="exact"/>
        <w:ind w:firstLine="538"/>
        <w:jc w:val="both"/>
        <w:rPr>
          <w:rFonts w:ascii="宋体" w:eastAsia="方正仿宋_GBK" w:hAnsi="宋体" w:cs="方正仿宋_GBK" w:hint="default"/>
          <w:color w:val="auto"/>
          <w:sz w:val="30"/>
          <w:szCs w:val="30"/>
          <w:highlight w:val="none"/>
          <w:lang w:val="en-US" w:eastAsia="zh-CN"/>
        </w:rPr>
      </w:pPr>
      <w:bookmarkStart w:id="0" w:name="_GoBack"/>
      <w:r>
        <w:rPr>
          <w:rFonts w:ascii="宋体" w:eastAsia="方正仿宋_GBK" w:hAnsi="宋体" w:cs="方正仿宋_GBK" w:hint="eastAsia"/>
          <w:color w:val="auto"/>
          <w:sz w:val="30"/>
          <w:szCs w:val="30"/>
          <w:highlight w:val="none"/>
          <w:lang w:val="en-US" w:eastAsia="zh-CN"/>
        </w:rPr>
        <w:t>1.保财社〔2021〕21号老干部日常活动、培训及参赛经费项目27,897.60元，其中：专用材料费5,637.60元、劳务费22,260.00元。主要用于</w:t>
      </w:r>
      <w:r>
        <w:rPr>
          <w:rFonts w:ascii="宋体" w:eastAsia="方正仿宋_GBK" w:hAnsi="宋体" w:cs="方正仿宋_GBK" w:hint="eastAsia"/>
          <w:sz w:val="30"/>
          <w:szCs w:val="30"/>
          <w:highlight w:val="none"/>
          <w:lang w:val="en-US" w:eastAsia="zh-CN"/>
        </w:rPr>
        <w:t>老干部活动、培训、参赛及购买奖品等费用。</w:t>
      </w:r>
    </w:p>
    <w:p>
      <w:pPr>
        <w:widowControl/>
        <w:snapToGrid w:val="0"/>
        <w:spacing w:before="100" w:after="100" w:line="600" w:lineRule="exact"/>
        <w:ind w:firstLine="538"/>
        <w:jc w:val="both"/>
        <w:rPr>
          <w:rFonts w:ascii="宋体" w:eastAsia="仿宋_GB2312" w:hAnsi="宋体" w:cs="仿宋_GB2312" w:hint="default"/>
          <w:color w:val="auto"/>
          <w:highlight w:val="none"/>
          <w:lang w:val="en-US"/>
        </w:rPr>
      </w:pPr>
      <w:r>
        <w:rPr>
          <w:rFonts w:ascii="宋体" w:eastAsia="方正仿宋_GBK" w:hAnsi="宋体" w:cs="方正仿宋_GBK" w:hint="eastAsia"/>
          <w:sz w:val="30"/>
          <w:szCs w:val="30"/>
          <w:highlight w:val="none"/>
          <w:lang w:val="en-US" w:eastAsia="zh-CN"/>
        </w:rPr>
        <w:t>2.保财预〔2021〕2号体育彩票公益金项目经费项目开支及开展工作情况：委托业务费60,000.00元。主要用于老干部桥牌活动及比赛购买奖品等费用。</w:t>
      </w:r>
    </w:p>
    <w:p>
      <w:pPr>
        <w:keepNext w:val="0"/>
        <w:keepLines w:val="0"/>
        <w:pageBreakBefore w:val="0"/>
        <w:widowControl/>
        <w:kinsoku/>
        <w:overflowPunct/>
        <w:topLinePunct w:val="0"/>
        <w:autoSpaceDE/>
        <w:autoSpaceDN/>
        <w:bidi w:val="0"/>
        <w:adjustRightInd/>
        <w:snapToGrid/>
        <w:spacing w:line="600" w:lineRule="exact"/>
        <w:ind w:firstLine="600" w:firstLineChars="200"/>
        <w:jc w:val="both"/>
        <w:textAlignment w:val="auto"/>
        <w:rPr>
          <w:rFonts w:ascii="宋体" w:eastAsia="黑体" w:hAnsi="宋体" w:hint="eastAsia"/>
          <w:sz w:val="30"/>
          <w:szCs w:val="30"/>
        </w:rPr>
      </w:pPr>
      <w:bookmarkEnd w:id="0"/>
      <w:r>
        <w:rPr>
          <w:rFonts w:ascii="宋体" w:eastAsia="方正黑体_GBK" w:hAnsi="宋体" w:cs="方正黑体_GBK" w:hint="eastAsia"/>
          <w:sz w:val="30"/>
          <w:szCs w:val="30"/>
        </w:rPr>
        <w:t>三、一般公共预算财政拨款支出决算情况说明</w:t>
      </w:r>
    </w:p>
    <w:p>
      <w:pPr>
        <w:widowControl/>
        <w:snapToGrid w:val="0"/>
        <w:spacing w:before="100" w:after="100" w:line="600" w:lineRule="exact"/>
        <w:ind w:firstLine="600" w:firstLineChars="200"/>
        <w:jc w:val="both"/>
        <w:rPr>
          <w:rFonts w:ascii="宋体" w:eastAsia="楷体" w:hAnsi="宋体" w:hint="eastAsia"/>
          <w:sz w:val="30"/>
          <w:szCs w:val="30"/>
        </w:rPr>
      </w:pPr>
      <w:r>
        <w:rPr>
          <w:rFonts w:ascii="宋体" w:eastAsia="方正楷体_GBK" w:hAnsi="宋体" w:cs="方正楷体_GBK" w:hint="eastAsia"/>
          <w:sz w:val="30"/>
          <w:szCs w:val="30"/>
        </w:rPr>
        <w:t>（一）一般公共预算财政拨款支出决算总体情况</w:t>
      </w:r>
    </w:p>
    <w:p>
      <w:pPr>
        <w:widowControl/>
        <w:snapToGrid w:val="0"/>
        <w:spacing w:before="100" w:after="100" w:line="600" w:lineRule="exact"/>
        <w:ind w:firstLine="538"/>
        <w:jc w:val="both"/>
        <w:rPr>
          <w:rFonts w:ascii="宋体" w:eastAsia="仿宋_GB2312" w:hAnsi="宋体" w:cs="仿宋_GB2312" w:hint="eastAsia"/>
          <w:sz w:val="30"/>
          <w:szCs w:val="30"/>
          <w:lang w:val="en-US" w:eastAsia="zh-CN"/>
        </w:rPr>
      </w:pPr>
      <w:r>
        <w:rPr>
          <w:rFonts w:ascii="宋体" w:eastAsia="方正仿宋_GBK" w:hAnsi="宋体" w:cs="方正仿宋_GBK" w:hint="eastAsia"/>
          <w:sz w:val="30"/>
          <w:szCs w:val="30"/>
          <w:lang w:val="en-US" w:eastAsia="zh-CN"/>
        </w:rPr>
        <w:t>保山市离退休干部活动中心2021年度一般公共预算财政拨款支出1,711,447.28元,占本年支出合计的96.61%。与上年对比减少180,530.67元，下降9.54%，主要原因为：一是由于2021年度政府绩效奖励、综合考核奖金减少。二是2021年经费调减，其中重阳节活动经费、日常比赛活动经费减少。</w:t>
      </w:r>
    </w:p>
    <w:p>
      <w:pPr>
        <w:widowControl/>
        <w:snapToGrid w:val="0"/>
        <w:spacing w:before="100" w:after="100" w:line="600" w:lineRule="exact"/>
        <w:ind w:firstLine="600" w:firstLineChars="200"/>
        <w:jc w:val="both"/>
        <w:rPr>
          <w:rFonts w:ascii="宋体" w:eastAsia="楷体" w:hAnsi="宋体" w:hint="eastAsia"/>
          <w:sz w:val="30"/>
          <w:szCs w:val="30"/>
        </w:rPr>
      </w:pPr>
      <w:r>
        <w:rPr>
          <w:rFonts w:ascii="宋体" w:eastAsia="方正楷体_GBK" w:hAnsi="宋体" w:cs="方正楷体_GBK" w:hint="eastAsia"/>
          <w:sz w:val="30"/>
          <w:szCs w:val="30"/>
        </w:rPr>
        <w:t>（二）一般公共预算财政拨款支出决算具体情况</w:t>
      </w:r>
      <w:r>
        <w:rPr>
          <w:rFonts w:ascii="宋体" w:eastAsia="楷体" w:hAnsi="宋体" w:hint="eastAsia"/>
          <w:sz w:val="30"/>
          <w:szCs w:val="30"/>
        </w:rPr>
        <w:tab/>
      </w:r>
      <w:r>
        <w:rPr>
          <w:rFonts w:ascii="宋体" w:eastAsia="楷体" w:hAnsi="宋体" w:hint="eastAsia"/>
          <w:sz w:val="30"/>
          <w:szCs w:val="30"/>
        </w:rPr>
        <w:tab/>
      </w:r>
      <w:r>
        <w:rPr>
          <w:rFonts w:ascii="宋体" w:eastAsia="楷体" w:hAnsi="宋体" w:hint="eastAsia"/>
          <w:sz w:val="30"/>
          <w:szCs w:val="30"/>
        </w:rPr>
        <w:tab/>
      </w:r>
    </w:p>
    <w:p>
      <w:pPr>
        <w:widowControl/>
        <w:snapToGrid w:val="0"/>
        <w:spacing w:before="100" w:after="100" w:line="600" w:lineRule="exact"/>
        <w:ind w:firstLine="538"/>
        <w:jc w:val="both"/>
        <w:rPr>
          <w:rFonts w:ascii="宋体" w:eastAsia="方正仿宋_GBK" w:hAnsi="宋体" w:cs="方正仿宋_GBK" w:hint="eastAsia"/>
          <w:sz w:val="30"/>
          <w:szCs w:val="30"/>
          <w:lang w:val="en-US" w:eastAsia="zh-CN"/>
        </w:rPr>
      </w:pPr>
      <w:r>
        <w:rPr>
          <w:rFonts w:ascii="宋体" w:eastAsia="方正仿宋_GBK" w:hAnsi="宋体" w:cs="方正仿宋_GBK" w:hint="eastAsia"/>
          <w:sz w:val="30"/>
          <w:szCs w:val="30"/>
          <w:lang w:val="en-US" w:eastAsia="zh-CN"/>
        </w:rPr>
        <w:t>1.一般公共服务（类）支出0.00元，占一般公共预算财政拨款总支出的0.00%。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30"/>
          <w:szCs w:val="30"/>
          <w:lang w:val="en-US" w:eastAsia="zh-CN"/>
        </w:rPr>
      </w:pPr>
      <w:r>
        <w:rPr>
          <w:rFonts w:ascii="宋体" w:eastAsia="方正仿宋_GBK" w:hAnsi="宋体" w:cs="方正仿宋_GBK" w:hint="eastAsia"/>
          <w:sz w:val="30"/>
          <w:szCs w:val="30"/>
          <w:lang w:val="en-US" w:eastAsia="zh-CN"/>
        </w:rPr>
        <w:t>2.外交（类）支出0.00元，占一般公共预算财政拨款总支出的0.00%。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30"/>
          <w:szCs w:val="30"/>
          <w:lang w:val="en-US" w:eastAsia="zh-CN"/>
        </w:rPr>
      </w:pPr>
      <w:r>
        <w:rPr>
          <w:rFonts w:ascii="宋体" w:eastAsia="方正仿宋_GBK" w:hAnsi="宋体" w:cs="方正仿宋_GBK" w:hint="eastAsia"/>
          <w:sz w:val="30"/>
          <w:szCs w:val="30"/>
          <w:lang w:val="en-US" w:eastAsia="zh-CN"/>
        </w:rPr>
        <w:t>3.国防（类）支出0.00元，占一般公共预算财政拨款总支出的0.00%。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30"/>
          <w:szCs w:val="30"/>
          <w:lang w:val="en-US" w:eastAsia="zh-CN"/>
        </w:rPr>
      </w:pPr>
      <w:r>
        <w:rPr>
          <w:rFonts w:ascii="宋体" w:eastAsia="方正仿宋_GBK" w:hAnsi="宋体" w:cs="方正仿宋_GBK" w:hint="eastAsia"/>
          <w:sz w:val="30"/>
          <w:szCs w:val="30"/>
          <w:lang w:val="en-US" w:eastAsia="zh-CN"/>
        </w:rPr>
        <w:t>4.公共安全（类）支出0.00元，占一般公共预算财政拨款总支出的0.00%。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30"/>
          <w:szCs w:val="30"/>
          <w:lang w:val="en-US" w:eastAsia="zh-CN"/>
        </w:rPr>
      </w:pPr>
      <w:r>
        <w:rPr>
          <w:rFonts w:ascii="宋体" w:eastAsia="方正仿宋_GBK" w:hAnsi="宋体" w:cs="方正仿宋_GBK" w:hint="eastAsia"/>
          <w:sz w:val="30"/>
          <w:szCs w:val="30"/>
          <w:lang w:val="en-US" w:eastAsia="zh-CN"/>
        </w:rPr>
        <w:t>5.教育（类）支出0.00元，占一般公共预算财政拨款总支出的0.00%。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30"/>
          <w:szCs w:val="30"/>
          <w:lang w:val="en-US" w:eastAsia="zh-CN"/>
        </w:rPr>
      </w:pPr>
      <w:r>
        <w:rPr>
          <w:rFonts w:ascii="宋体" w:eastAsia="方正仿宋_GBK" w:hAnsi="宋体" w:cs="方正仿宋_GBK" w:hint="eastAsia"/>
          <w:sz w:val="30"/>
          <w:szCs w:val="30"/>
          <w:lang w:val="en-US" w:eastAsia="zh-CN"/>
        </w:rPr>
        <w:t>6.科学技术（类）支出0.00元，占一般公共预算财政拨款总支出的0.00%。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30"/>
          <w:szCs w:val="30"/>
          <w:lang w:val="en-US" w:eastAsia="zh-CN"/>
        </w:rPr>
      </w:pPr>
      <w:r>
        <w:rPr>
          <w:rFonts w:ascii="宋体" w:eastAsia="方正仿宋_GBK" w:hAnsi="宋体" w:cs="方正仿宋_GBK" w:hint="eastAsia"/>
          <w:sz w:val="30"/>
          <w:szCs w:val="30"/>
          <w:lang w:val="en-US" w:eastAsia="zh-CN"/>
        </w:rPr>
        <w:t>7.文化旅游体育与传媒（类）支出0.00元，占一般公共预算财政拨款总支出的0.00%。</w:t>
      </w:r>
    </w:p>
    <w:p>
      <w:pPr>
        <w:widowControl/>
        <w:snapToGrid w:val="0"/>
        <w:spacing w:before="100" w:after="100" w:line="600" w:lineRule="exact"/>
        <w:ind w:firstLine="538"/>
        <w:jc w:val="both"/>
        <w:rPr>
          <w:rFonts w:ascii="宋体" w:eastAsia="仿宋_GB2312" w:hAnsi="宋体" w:hint="eastAsia"/>
          <w:sz w:val="30"/>
          <w:szCs w:val="30"/>
          <w:lang w:eastAsia="zh-CN"/>
        </w:rPr>
      </w:pPr>
      <w:r>
        <w:rPr>
          <w:rFonts w:ascii="宋体" w:eastAsia="方正仿宋_GBK" w:hAnsi="宋体" w:cs="方正仿宋_GBK" w:hint="eastAsia"/>
          <w:sz w:val="30"/>
          <w:szCs w:val="30"/>
          <w:lang w:val="en-US" w:eastAsia="zh-CN"/>
        </w:rPr>
        <w:t>8.社会保障和就业（类）支出1,581,250.23元，占一般公共预算财政拨款总支出的92.39%。主要用于事业单位离退休费支出4,800.00元、离退休人员管理机构行政运行经费支出1,445,575.51元、机关事业单位基本养老保险费支出130,223.52元、机关事业单位职业年金缴费支出651.20元。</w:t>
      </w:r>
    </w:p>
    <w:p>
      <w:pPr>
        <w:widowControl/>
        <w:snapToGrid w:val="0"/>
        <w:spacing w:before="100" w:after="100" w:line="600" w:lineRule="exact"/>
        <w:ind w:firstLine="538"/>
        <w:jc w:val="both"/>
        <w:rPr>
          <w:rFonts w:ascii="宋体" w:eastAsia="仿宋_GB2312" w:hAnsi="宋体" w:cs="仿宋_GB2312" w:hint="eastAsia"/>
          <w:sz w:val="30"/>
          <w:szCs w:val="30"/>
          <w:lang w:eastAsia="zh-CN"/>
        </w:rPr>
      </w:pPr>
      <w:r>
        <w:rPr>
          <w:rFonts w:ascii="宋体" w:eastAsia="方正仿宋_GBK" w:hAnsi="宋体" w:cs="方正仿宋_GBK" w:hint="eastAsia"/>
          <w:sz w:val="30"/>
          <w:szCs w:val="30"/>
          <w:lang w:val="en-US" w:eastAsia="zh-CN"/>
        </w:rPr>
        <w:t>9.卫生健康（类）支出127,257.05元，占一般公共预算财政拨款总支出的7.44%。主要用于行政单位医疗74,745.41元、公务员医疗补助52,511.64元。</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10.节能环保（类）支出0.00元，占一般公共预算财政拨款总支出的0.00%。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11.城乡社区（类）支出2,940.00元，占一般公共预算财政拨款总支出的0.17%。主要用于单位3名调入人员的住房补贴。</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12.农林水（类）支出0.00元，占一般公共预算财政拨款总支出的0.00%。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13.交通运输（类）支出0.00元，占一般公共预算财政拨款总支出的0.00%。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14.资源勘探工业信息等（类）支出0.00元，占一般公共预算财政拨款总支出的0.00%。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15.商业服务业等（类）支出0.00元，占一般公共预算财政拨款总支出的0.00%。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16.金融（类）支出0.00元，占一般公共预算财政拨款总支出的0.00%。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17.援助其他地区（类）支出0.00元，占一般公共预算财政拨款总支出的0.00%。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18.自然资源海洋气象等（类）支出0.00元，占一般公共预算财政拨款总支出的0.00%。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19.住房保障（类）支出0.00元，占一般公共预算财政拨款总支出的0.00%。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20.粮油物资储备（类）支出0.00元，占一般公共预算财政拨款总支出的0.00%。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21.国有资本经营预算（类）支出0.00元，占一般公共预算财政拨款总支出的0.00%。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22.灾害防治及应急管理（类）支出0.00元，占一般公共预算财政拨款总支出的0.00%。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23.其他（类）支出0.00元，占一般公共预算财政拨款总支出的0.00%。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24.债务还本（类）支出0.00元，占一般公共预算财政拨款总支出的0.00%。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25.债务付息（类）支出0.00元，占一般公共预算财政拨款总支出的0.00%。</w:t>
      </w:r>
    </w:p>
    <w:p>
      <w:pPr>
        <w:widowControl/>
        <w:snapToGrid w:val="0"/>
        <w:spacing w:before="100" w:after="100" w:line="600" w:lineRule="exact"/>
        <w:ind w:firstLine="538"/>
        <w:jc w:val="both"/>
        <w:rPr>
          <w:rFonts w:ascii="宋体" w:eastAsia="方正仿宋_GBK" w:hAnsi="宋体" w:cs="方正仿宋_GBK" w:hint="eastAsia"/>
          <w:sz w:val="28"/>
          <w:szCs w:val="28"/>
          <w:lang w:val="en-US" w:eastAsia="zh-CN"/>
        </w:rPr>
      </w:pPr>
      <w:r>
        <w:rPr>
          <w:rFonts w:ascii="宋体" w:eastAsia="方正仿宋_GBK" w:hAnsi="宋体" w:cs="方正仿宋_GBK" w:hint="eastAsia"/>
          <w:sz w:val="28"/>
          <w:szCs w:val="28"/>
          <w:lang w:val="en-US" w:eastAsia="zh-CN"/>
        </w:rPr>
        <w:t>26.抗疫特别国债安排（类）支出0.00元，占一般公共预算财政拨款总支出的0.00%。</w:t>
      </w:r>
    </w:p>
    <w:p>
      <w:pPr>
        <w:widowControl/>
        <w:snapToGrid w:val="0"/>
        <w:spacing w:before="100" w:after="100" w:line="360" w:lineRule="auto"/>
        <w:ind w:firstLine="600" w:firstLineChars="200"/>
        <w:jc w:val="both"/>
        <w:rPr>
          <w:rFonts w:ascii="宋体" w:eastAsia="方正黑体_GBK" w:hAnsi="宋体" w:cs="方正黑体_GBK" w:hint="eastAsia"/>
          <w:color w:val="auto"/>
          <w:sz w:val="30"/>
          <w:szCs w:val="30"/>
        </w:rPr>
      </w:pPr>
      <w:r>
        <w:rPr>
          <w:rFonts w:ascii="宋体" w:eastAsia="方正黑体_GBK" w:hAnsi="宋体" w:cs="方正黑体_GBK" w:hint="eastAsia"/>
          <w:color w:val="auto"/>
          <w:sz w:val="30"/>
          <w:szCs w:val="30"/>
        </w:rPr>
        <w:t>四、一般公共预算财政拨款“三公”经费支出决算情况说明</w:t>
      </w:r>
    </w:p>
    <w:p>
      <w:pPr>
        <w:widowControl/>
        <w:snapToGrid w:val="0"/>
        <w:spacing w:before="100" w:after="100" w:line="360" w:lineRule="auto"/>
        <w:ind w:firstLine="600" w:firstLineChars="200"/>
        <w:jc w:val="both"/>
        <w:rPr>
          <w:rFonts w:ascii="宋体" w:eastAsia="楷体" w:hAnsi="宋体" w:hint="eastAsia"/>
          <w:color w:val="auto"/>
          <w:sz w:val="30"/>
          <w:szCs w:val="30"/>
        </w:rPr>
      </w:pPr>
      <w:r>
        <w:rPr>
          <w:rFonts w:ascii="宋体" w:eastAsia="方正楷体_GBK" w:hAnsi="宋体" w:cs="方正楷体_GBK" w:hint="eastAsia"/>
          <w:color w:val="auto"/>
          <w:sz w:val="30"/>
          <w:szCs w:val="30"/>
        </w:rPr>
        <w:t>(一) 一般公共预算财政拨款“三公”经费支出决算总体情况</w:t>
      </w:r>
    </w:p>
    <w:p>
      <w:pPr>
        <w:widowControl/>
        <w:snapToGrid w:val="0"/>
        <w:spacing w:before="100" w:after="100" w:line="360" w:lineRule="auto"/>
        <w:ind w:firstLine="600" w:firstLineChars="200"/>
        <w:jc w:val="both"/>
        <w:rPr>
          <w:rFonts w:ascii="宋体" w:eastAsia="方正仿宋_GBK" w:hAnsi="宋体" w:cs="方正仿宋_GBK" w:hint="eastAsia"/>
          <w:color w:val="auto"/>
          <w:sz w:val="30"/>
          <w:szCs w:val="30"/>
        </w:rPr>
      </w:pPr>
      <w:r>
        <w:rPr>
          <w:rFonts w:ascii="宋体" w:eastAsia="方正仿宋_GBK" w:hAnsi="宋体" w:cs="方正仿宋_GBK" w:hint="eastAsia"/>
          <w:color w:val="auto"/>
          <w:sz w:val="30"/>
          <w:szCs w:val="30"/>
          <w:lang w:val="en-US" w:eastAsia="zh-CN"/>
        </w:rPr>
        <w:t>保山市离退休干部活动中心</w:t>
      </w:r>
      <w:r>
        <w:rPr>
          <w:rFonts w:ascii="宋体" w:eastAsia="方正仿宋_GBK" w:hAnsi="宋体" w:cs="方正仿宋_GBK" w:hint="eastAsia"/>
          <w:color w:val="auto"/>
          <w:sz w:val="30"/>
          <w:szCs w:val="30"/>
        </w:rPr>
        <w:t>202</w:t>
      </w:r>
      <w:r>
        <w:rPr>
          <w:rFonts w:ascii="宋体" w:eastAsia="方正仿宋_GBK" w:hAnsi="宋体" w:cs="方正仿宋_GBK" w:hint="eastAsia"/>
          <w:color w:val="auto"/>
          <w:sz w:val="30"/>
          <w:szCs w:val="30"/>
          <w:lang w:val="en-US" w:eastAsia="zh-CN"/>
        </w:rPr>
        <w:t>1</w:t>
      </w:r>
      <w:r>
        <w:rPr>
          <w:rFonts w:ascii="宋体" w:eastAsia="方正仿宋_GBK" w:hAnsi="宋体" w:cs="方正仿宋_GBK" w:hint="eastAsia"/>
          <w:color w:val="auto"/>
          <w:sz w:val="30"/>
          <w:szCs w:val="30"/>
        </w:rPr>
        <w:t>年度一般公共预算财政拨款“三公”经费支出预算为</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元，支出决算为</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元。</w:t>
      </w:r>
      <w:r>
        <w:rPr>
          <w:rFonts w:ascii="宋体" w:eastAsia="方正仿宋_GBK" w:hAnsi="宋体" w:cs="方正仿宋_GBK" w:hint="eastAsia"/>
          <w:color w:val="auto"/>
          <w:sz w:val="30"/>
          <w:szCs w:val="30"/>
          <w:lang w:val="en-US" w:eastAsia="zh-CN"/>
        </w:rPr>
        <w:t>2021年未安排</w:t>
      </w:r>
      <w:r>
        <w:rPr>
          <w:rFonts w:ascii="宋体" w:eastAsia="方正仿宋_GBK" w:hAnsi="宋体" w:cs="方正仿宋_GBK" w:hint="eastAsia"/>
          <w:color w:val="auto"/>
          <w:sz w:val="30"/>
          <w:szCs w:val="30"/>
        </w:rPr>
        <w:t>“三公”经费支出</w:t>
      </w:r>
      <w:r>
        <w:rPr>
          <w:rFonts w:ascii="宋体" w:eastAsia="方正仿宋_GBK" w:hAnsi="宋体" w:cs="方正仿宋_GBK" w:hint="eastAsia"/>
          <w:color w:val="auto"/>
          <w:sz w:val="30"/>
          <w:szCs w:val="30"/>
          <w:lang w:eastAsia="zh-CN"/>
        </w:rPr>
        <w:t>。</w:t>
      </w:r>
      <w:r>
        <w:rPr>
          <w:rFonts w:ascii="宋体" w:eastAsia="方正仿宋_GBK" w:hAnsi="宋体" w:cs="方正仿宋_GBK" w:hint="eastAsia"/>
          <w:color w:val="auto"/>
          <w:sz w:val="30"/>
          <w:szCs w:val="30"/>
        </w:rPr>
        <w:t>其中：因公出国（境）费支出决算为</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元；公务用车购置及运行费支出决算为</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元；公务接待费支出决算为</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元。</w:t>
      </w:r>
    </w:p>
    <w:p>
      <w:pPr>
        <w:widowControl/>
        <w:snapToGrid w:val="0"/>
        <w:spacing w:before="100" w:after="100" w:line="360" w:lineRule="auto"/>
        <w:ind w:firstLine="600" w:firstLineChars="200"/>
        <w:jc w:val="both"/>
        <w:rPr>
          <w:rFonts w:ascii="宋体" w:eastAsia="方正仿宋_GBK" w:hAnsi="宋体" w:cs="方正仿宋_GBK" w:hint="eastAsia"/>
          <w:color w:val="auto"/>
          <w:sz w:val="30"/>
          <w:szCs w:val="30"/>
        </w:rPr>
      </w:pPr>
      <w:r>
        <w:rPr>
          <w:rFonts w:ascii="宋体" w:eastAsia="方正仿宋_GBK" w:hAnsi="宋体" w:cs="方正仿宋_GBK" w:hint="eastAsia"/>
          <w:color w:val="auto"/>
          <w:sz w:val="30"/>
          <w:szCs w:val="30"/>
        </w:rPr>
        <w:t>202</w:t>
      </w:r>
      <w:r>
        <w:rPr>
          <w:rFonts w:ascii="宋体" w:eastAsia="方正仿宋_GBK" w:hAnsi="宋体" w:cs="方正仿宋_GBK" w:hint="eastAsia"/>
          <w:color w:val="auto"/>
          <w:sz w:val="30"/>
          <w:szCs w:val="30"/>
          <w:lang w:val="en-US" w:eastAsia="zh-CN"/>
        </w:rPr>
        <w:t>1</w:t>
      </w:r>
      <w:r>
        <w:rPr>
          <w:rFonts w:ascii="宋体" w:eastAsia="方正仿宋_GBK" w:hAnsi="宋体" w:cs="方正仿宋_GBK" w:hint="eastAsia"/>
          <w:color w:val="auto"/>
          <w:sz w:val="30"/>
          <w:szCs w:val="30"/>
        </w:rPr>
        <w:t>年度一般公共预算财政拨款</w:t>
      </w:r>
      <w:r>
        <w:rPr>
          <w:rFonts w:ascii="宋体" w:eastAsia="方正仿宋_GBK" w:hAnsi="宋体" w:cs="方正仿宋_GBK" w:hint="eastAsia"/>
          <w:color w:val="auto"/>
          <w:sz w:val="30"/>
          <w:szCs w:val="30"/>
          <w:lang w:eastAsia="zh-CN"/>
        </w:rPr>
        <w:t>“</w:t>
      </w:r>
      <w:r>
        <w:rPr>
          <w:rFonts w:ascii="宋体" w:eastAsia="方正仿宋_GBK" w:hAnsi="宋体" w:cs="方正仿宋_GBK" w:hint="eastAsia"/>
          <w:color w:val="auto"/>
          <w:sz w:val="30"/>
          <w:szCs w:val="30"/>
        </w:rPr>
        <w:t>三公”经费支出决算数比20</w:t>
      </w:r>
      <w:r>
        <w:rPr>
          <w:rFonts w:ascii="宋体" w:eastAsia="方正仿宋_GBK" w:hAnsi="宋体" w:cs="方正仿宋_GBK" w:hint="eastAsia"/>
          <w:color w:val="auto"/>
          <w:sz w:val="30"/>
          <w:szCs w:val="30"/>
          <w:lang w:val="en-US" w:eastAsia="zh-CN"/>
        </w:rPr>
        <w:t>20</w:t>
      </w:r>
      <w:r>
        <w:rPr>
          <w:rFonts w:ascii="宋体" w:eastAsia="方正仿宋_GBK" w:hAnsi="宋体" w:cs="方正仿宋_GBK" w:hint="eastAsia"/>
          <w:color w:val="auto"/>
          <w:sz w:val="30"/>
          <w:szCs w:val="30"/>
        </w:rPr>
        <w:t>年</w:t>
      </w:r>
      <w:r>
        <w:rPr>
          <w:rFonts w:ascii="宋体" w:eastAsia="方正仿宋_GBK" w:hAnsi="宋体" w:cs="方正仿宋_GBK" w:hint="eastAsia"/>
          <w:color w:val="auto"/>
          <w:sz w:val="30"/>
          <w:szCs w:val="30"/>
          <w:lang w:eastAsia="zh-CN"/>
        </w:rPr>
        <w:t>与上年对比无变动</w:t>
      </w:r>
      <w:r>
        <w:rPr>
          <w:rFonts w:ascii="宋体" w:eastAsia="方正仿宋_GBK" w:hAnsi="宋体" w:cs="方正仿宋_GBK" w:hint="eastAsia"/>
          <w:color w:val="auto"/>
          <w:sz w:val="30"/>
          <w:szCs w:val="30"/>
        </w:rPr>
        <w:t>。</w:t>
      </w:r>
      <w:r>
        <w:rPr>
          <w:rFonts w:ascii="宋体" w:eastAsia="方正仿宋_GBK" w:hAnsi="宋体" w:cs="方正仿宋_GBK" w:hint="eastAsia"/>
          <w:color w:val="auto"/>
          <w:sz w:val="30"/>
          <w:szCs w:val="30"/>
          <w:lang w:val="en-US" w:eastAsia="zh-CN"/>
        </w:rPr>
        <w:t>2020年、2021年均未安排</w:t>
      </w:r>
      <w:r>
        <w:rPr>
          <w:rFonts w:ascii="宋体" w:eastAsia="方正仿宋_GBK" w:hAnsi="宋体" w:cs="方正仿宋_GBK" w:hint="eastAsia"/>
          <w:color w:val="auto"/>
          <w:sz w:val="30"/>
          <w:szCs w:val="30"/>
        </w:rPr>
        <w:t>“三公”经费支出</w:t>
      </w:r>
      <w:r>
        <w:rPr>
          <w:rFonts w:ascii="宋体" w:eastAsia="方正仿宋_GBK" w:hAnsi="宋体" w:cs="方正仿宋_GBK" w:hint="eastAsia"/>
          <w:color w:val="auto"/>
          <w:sz w:val="30"/>
          <w:szCs w:val="30"/>
          <w:lang w:eastAsia="zh-CN"/>
        </w:rPr>
        <w:t>。</w:t>
      </w:r>
      <w:r>
        <w:rPr>
          <w:rFonts w:ascii="宋体" w:eastAsia="方正仿宋_GBK" w:hAnsi="宋体" w:cs="方正仿宋_GBK" w:hint="eastAsia"/>
          <w:color w:val="auto"/>
          <w:sz w:val="30"/>
          <w:szCs w:val="30"/>
        </w:rPr>
        <w:t>其中：因公出国（境）费支出决算</w:t>
      </w:r>
      <w:r>
        <w:rPr>
          <w:rFonts w:ascii="宋体" w:eastAsia="方正仿宋_GBK" w:hAnsi="宋体" w:cs="方正仿宋_GBK" w:hint="eastAsia"/>
          <w:color w:val="auto"/>
          <w:sz w:val="30"/>
          <w:szCs w:val="30"/>
          <w:lang w:eastAsia="zh-CN"/>
        </w:rPr>
        <w:t>与上年对比无变动</w:t>
      </w:r>
      <w:r>
        <w:rPr>
          <w:rFonts w:ascii="宋体" w:eastAsia="方正仿宋_GBK" w:hAnsi="宋体" w:cs="方正仿宋_GBK" w:hint="eastAsia"/>
          <w:color w:val="auto"/>
          <w:sz w:val="30"/>
          <w:szCs w:val="30"/>
        </w:rPr>
        <w:t>；公务用车购置及运行费支出决算</w:t>
      </w:r>
      <w:r>
        <w:rPr>
          <w:rFonts w:ascii="宋体" w:eastAsia="方正仿宋_GBK" w:hAnsi="宋体" w:cs="方正仿宋_GBK" w:hint="eastAsia"/>
          <w:color w:val="auto"/>
          <w:sz w:val="30"/>
          <w:szCs w:val="30"/>
          <w:lang w:eastAsia="zh-CN"/>
        </w:rPr>
        <w:t>与上年对比无变动</w:t>
      </w:r>
      <w:r>
        <w:rPr>
          <w:rFonts w:ascii="宋体" w:eastAsia="方正仿宋_GBK" w:hAnsi="宋体" w:cs="方正仿宋_GBK" w:hint="eastAsia"/>
          <w:color w:val="auto"/>
          <w:sz w:val="30"/>
          <w:szCs w:val="30"/>
        </w:rPr>
        <w:t>；公务接待费支出决算</w:t>
      </w:r>
      <w:r>
        <w:rPr>
          <w:rFonts w:ascii="宋体" w:eastAsia="方正仿宋_GBK" w:hAnsi="宋体" w:cs="方正仿宋_GBK" w:hint="eastAsia"/>
          <w:color w:val="auto"/>
          <w:sz w:val="30"/>
          <w:szCs w:val="30"/>
          <w:lang w:eastAsia="zh-CN"/>
        </w:rPr>
        <w:t>与上年对比无变动</w:t>
      </w:r>
      <w:r>
        <w:rPr>
          <w:rFonts w:ascii="宋体" w:eastAsia="方正仿宋_GBK" w:hAnsi="宋体" w:cs="方正仿宋_GBK" w:hint="eastAsia"/>
          <w:color w:val="auto"/>
          <w:sz w:val="30"/>
          <w:szCs w:val="30"/>
        </w:rPr>
        <w:t>。</w:t>
      </w:r>
    </w:p>
    <w:p>
      <w:pPr>
        <w:widowControl/>
        <w:snapToGrid w:val="0"/>
        <w:spacing w:before="100" w:after="100" w:line="360" w:lineRule="auto"/>
        <w:ind w:firstLine="600" w:firstLineChars="200"/>
        <w:jc w:val="both"/>
        <w:rPr>
          <w:rFonts w:ascii="宋体" w:eastAsia="方正楷体_GBK" w:hAnsi="宋体" w:cs="方正楷体_GBK" w:hint="eastAsia"/>
          <w:sz w:val="30"/>
          <w:szCs w:val="30"/>
        </w:rPr>
      </w:pPr>
      <w:r>
        <w:rPr>
          <w:rFonts w:ascii="宋体" w:eastAsia="方正楷体_GBK" w:hAnsi="宋体" w:cs="方正楷体_GBK" w:hint="eastAsia"/>
          <w:sz w:val="30"/>
          <w:szCs w:val="30"/>
        </w:rPr>
        <w:t>(二) 一般公共预算财政拨款“三公”经费支出决算具体情况</w:t>
      </w:r>
    </w:p>
    <w:p>
      <w:pPr>
        <w:widowControl/>
        <w:snapToGrid w:val="0"/>
        <w:spacing w:before="100" w:after="100" w:line="360" w:lineRule="auto"/>
        <w:ind w:firstLine="600" w:firstLineChars="200"/>
        <w:jc w:val="both"/>
        <w:rPr>
          <w:rFonts w:ascii="宋体" w:eastAsia="方正仿宋_GBK" w:hAnsi="宋体" w:cs="方正仿宋_GBK" w:hint="eastAsia"/>
          <w:color w:val="auto"/>
          <w:sz w:val="30"/>
          <w:szCs w:val="30"/>
        </w:rPr>
      </w:pPr>
      <w:r>
        <w:rPr>
          <w:rFonts w:ascii="宋体" w:eastAsia="方正仿宋_GBK" w:hAnsi="宋体" w:cs="方正仿宋_GBK" w:hint="eastAsia"/>
          <w:color w:val="auto"/>
          <w:sz w:val="30"/>
          <w:szCs w:val="30"/>
        </w:rPr>
        <w:t>2020年度一般公共预算财政拨款“三公”经费支出决算中，因公出国（境）费支出</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元，占</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%；公务用车购置及运行维护费支出</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元，占</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%；公务接待费支出</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元，占</w:t>
      </w:r>
      <w:r>
        <w:rPr>
          <w:rFonts w:ascii="宋体" w:eastAsia="方正仿宋_GBK" w:hAnsi="宋体" w:cs="方正仿宋_GBK" w:hint="eastAsia"/>
          <w:color w:val="auto"/>
          <w:sz w:val="30"/>
          <w:szCs w:val="30"/>
          <w:lang w:val="en-US" w:eastAsia="zh-CN"/>
        </w:rPr>
        <w:t>0.00</w:t>
      </w:r>
      <w:r>
        <w:rPr>
          <w:rFonts w:ascii="宋体" w:eastAsia="方正仿宋_GBK" w:hAnsi="宋体" w:cs="方正仿宋_GBK" w:hint="eastAsia"/>
          <w:color w:val="auto"/>
          <w:sz w:val="30"/>
          <w:szCs w:val="30"/>
        </w:rPr>
        <w:t>%。具体情况如下：</w:t>
      </w:r>
    </w:p>
    <w:p>
      <w:pPr>
        <w:widowControl/>
        <w:snapToGrid w:val="0"/>
        <w:spacing w:before="100" w:after="100" w:line="360" w:lineRule="auto"/>
        <w:ind w:firstLine="600" w:firstLineChars="200"/>
        <w:jc w:val="both"/>
        <w:rPr>
          <w:rFonts w:ascii="宋体" w:eastAsia="方正仿宋_GBK" w:hAnsi="宋体" w:cs="方正仿宋_GBK" w:hint="eastAsia"/>
          <w:color w:val="FF0000"/>
          <w:sz w:val="30"/>
          <w:szCs w:val="30"/>
        </w:rPr>
      </w:pPr>
      <w:r>
        <w:rPr>
          <w:rFonts w:ascii="宋体" w:eastAsia="方正仿宋_GBK" w:hAnsi="宋体" w:cs="方正仿宋_GBK" w:hint="eastAsia"/>
          <w:b/>
          <w:sz w:val="30"/>
          <w:szCs w:val="30"/>
        </w:rPr>
        <w:t>1.因公出国（境）费</w:t>
      </w:r>
      <w:r>
        <w:rPr>
          <w:rFonts w:ascii="宋体" w:eastAsia="方正仿宋_GBK" w:hAnsi="宋体" w:cs="方正仿宋_GBK" w:hint="eastAsia"/>
          <w:sz w:val="30"/>
          <w:szCs w:val="30"/>
        </w:rPr>
        <w:t>支出</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元，共安排因公出国（境）团组</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个，累计</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人次。</w:t>
      </w:r>
    </w:p>
    <w:p>
      <w:pPr>
        <w:widowControl/>
        <w:snapToGrid w:val="0"/>
        <w:spacing w:before="100" w:after="100" w:line="360" w:lineRule="auto"/>
        <w:ind w:firstLine="600" w:firstLineChars="200"/>
        <w:jc w:val="both"/>
        <w:rPr>
          <w:rFonts w:ascii="宋体" w:eastAsia="方正仿宋_GBK" w:hAnsi="宋体" w:cs="方正仿宋_GBK" w:hint="eastAsia"/>
          <w:sz w:val="30"/>
          <w:szCs w:val="30"/>
        </w:rPr>
      </w:pPr>
      <w:r>
        <w:rPr>
          <w:rFonts w:ascii="宋体" w:eastAsia="方正仿宋_GBK" w:hAnsi="宋体" w:cs="方正仿宋_GBK" w:hint="eastAsia"/>
          <w:b/>
          <w:sz w:val="30"/>
          <w:szCs w:val="30"/>
        </w:rPr>
        <w:t>2.公务用车购置及运行维护费</w:t>
      </w:r>
      <w:r>
        <w:rPr>
          <w:rFonts w:ascii="宋体" w:eastAsia="方正仿宋_GBK" w:hAnsi="宋体" w:cs="方正仿宋_GBK" w:hint="eastAsia"/>
          <w:sz w:val="30"/>
          <w:szCs w:val="30"/>
        </w:rPr>
        <w:t>支出</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w:t>
      </w:r>
    </w:p>
    <w:p>
      <w:pPr>
        <w:widowControl/>
        <w:snapToGrid w:val="0"/>
        <w:spacing w:before="100" w:after="100" w:line="360" w:lineRule="auto"/>
        <w:ind w:firstLine="600" w:firstLineChars="200"/>
        <w:jc w:val="both"/>
        <w:rPr>
          <w:rFonts w:ascii="宋体" w:eastAsia="方正仿宋_GBK" w:hAnsi="宋体" w:cs="方正仿宋_GBK" w:hint="eastAsia"/>
          <w:sz w:val="30"/>
          <w:szCs w:val="30"/>
        </w:rPr>
      </w:pPr>
      <w:r>
        <w:rPr>
          <w:rFonts w:ascii="宋体" w:eastAsia="方正仿宋_GBK" w:hAnsi="宋体" w:cs="方正仿宋_GBK" w:hint="eastAsia"/>
          <w:b/>
          <w:sz w:val="30"/>
          <w:szCs w:val="30"/>
        </w:rPr>
        <w:t>公务用车购置</w:t>
      </w:r>
      <w:r>
        <w:rPr>
          <w:rFonts w:ascii="宋体" w:eastAsia="方正仿宋_GBK" w:hAnsi="宋体" w:cs="方正仿宋_GBK" w:hint="eastAsia"/>
          <w:sz w:val="30"/>
          <w:szCs w:val="30"/>
        </w:rPr>
        <w:t>支出</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元，购置车辆</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辆。</w:t>
      </w:r>
    </w:p>
    <w:p>
      <w:pPr>
        <w:widowControl/>
        <w:snapToGrid w:val="0"/>
        <w:spacing w:before="100" w:after="100" w:line="360" w:lineRule="auto"/>
        <w:ind w:firstLine="600" w:firstLineChars="200"/>
        <w:jc w:val="both"/>
        <w:rPr>
          <w:rFonts w:ascii="宋体" w:eastAsia="方正仿宋_GBK" w:hAnsi="宋体" w:cs="方正仿宋_GBK" w:hint="eastAsia"/>
          <w:sz w:val="30"/>
          <w:szCs w:val="30"/>
        </w:rPr>
      </w:pPr>
      <w:r>
        <w:rPr>
          <w:rFonts w:ascii="宋体" w:eastAsia="方正仿宋_GBK" w:hAnsi="宋体" w:cs="方正仿宋_GBK" w:hint="eastAsia"/>
          <w:b/>
          <w:sz w:val="30"/>
          <w:szCs w:val="30"/>
        </w:rPr>
        <w:t>公务用车运行维护</w:t>
      </w:r>
      <w:r>
        <w:rPr>
          <w:rFonts w:ascii="宋体" w:eastAsia="方正仿宋_GBK" w:hAnsi="宋体" w:cs="方正仿宋_GBK" w:hint="eastAsia"/>
          <w:sz w:val="30"/>
          <w:szCs w:val="30"/>
        </w:rPr>
        <w:t>支出</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元，开支一般公共预算财政拨款的公务用车保有量为</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辆。</w:t>
      </w:r>
    </w:p>
    <w:p>
      <w:pPr>
        <w:widowControl/>
        <w:snapToGrid w:val="0"/>
        <w:spacing w:before="100" w:after="100" w:line="360" w:lineRule="auto"/>
        <w:ind w:firstLine="600" w:firstLineChars="200"/>
        <w:jc w:val="both"/>
        <w:rPr>
          <w:rFonts w:ascii="宋体" w:eastAsia="方正仿宋_GBK" w:hAnsi="宋体" w:cs="方正仿宋_GBK" w:hint="eastAsia"/>
          <w:sz w:val="30"/>
          <w:szCs w:val="30"/>
        </w:rPr>
      </w:pPr>
      <w:r>
        <w:rPr>
          <w:rFonts w:ascii="宋体" w:eastAsia="方正仿宋_GBK" w:hAnsi="宋体" w:cs="方正仿宋_GBK" w:hint="eastAsia"/>
          <w:b/>
          <w:sz w:val="30"/>
          <w:szCs w:val="30"/>
        </w:rPr>
        <w:t>3.公务接待费</w:t>
      </w:r>
      <w:r>
        <w:rPr>
          <w:rFonts w:ascii="宋体" w:eastAsia="方正仿宋_GBK" w:hAnsi="宋体" w:cs="方正仿宋_GBK" w:hint="eastAsia"/>
          <w:sz w:val="30"/>
          <w:szCs w:val="30"/>
        </w:rPr>
        <w:t>支出</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w:t>
      </w:r>
    </w:p>
    <w:p>
      <w:pPr>
        <w:widowControl/>
        <w:snapToGrid w:val="0"/>
        <w:spacing w:before="100" w:after="100" w:line="360" w:lineRule="auto"/>
        <w:ind w:firstLine="600" w:firstLineChars="200"/>
        <w:jc w:val="both"/>
        <w:rPr>
          <w:rFonts w:ascii="宋体" w:eastAsia="方正仿宋_GBK" w:hAnsi="宋体" w:cs="方正仿宋_GBK" w:hint="eastAsia"/>
          <w:sz w:val="30"/>
          <w:szCs w:val="30"/>
        </w:rPr>
      </w:pPr>
      <w:r>
        <w:rPr>
          <w:rFonts w:ascii="宋体" w:eastAsia="方正仿宋_GBK" w:hAnsi="宋体" w:cs="方正仿宋_GBK" w:hint="eastAsia"/>
          <w:b/>
          <w:sz w:val="30"/>
          <w:szCs w:val="30"/>
        </w:rPr>
        <w:t>国内接待费</w:t>
      </w:r>
      <w:r>
        <w:rPr>
          <w:rFonts w:ascii="宋体" w:eastAsia="方正仿宋_GBK" w:hAnsi="宋体" w:cs="方正仿宋_GBK" w:hint="eastAsia"/>
          <w:sz w:val="30"/>
          <w:szCs w:val="30"/>
        </w:rPr>
        <w:t>支出</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元（其中：外事接待费支出</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元），共安排国内公务接待</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批次（其中：外事接待</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批次），接待人次</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人（其中：外事接待人次</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人）。</w:t>
      </w:r>
    </w:p>
    <w:p>
      <w:pPr>
        <w:widowControl/>
        <w:snapToGrid w:val="0"/>
        <w:spacing w:before="100" w:after="100" w:line="360" w:lineRule="auto"/>
        <w:ind w:firstLine="600" w:firstLineChars="200"/>
        <w:jc w:val="both"/>
        <w:rPr>
          <w:rFonts w:ascii="宋体" w:eastAsia="方正仿宋_GBK" w:hAnsi="宋体" w:cs="方正仿宋_GBK" w:hint="eastAsia"/>
          <w:sz w:val="30"/>
          <w:szCs w:val="30"/>
        </w:rPr>
      </w:pPr>
      <w:r>
        <w:rPr>
          <w:rFonts w:ascii="宋体" w:eastAsia="方正仿宋_GBK" w:hAnsi="宋体" w:cs="方正仿宋_GBK" w:hint="eastAsia"/>
          <w:b/>
          <w:sz w:val="30"/>
          <w:szCs w:val="30"/>
        </w:rPr>
        <w:t>国（境）外接待费</w:t>
      </w:r>
      <w:r>
        <w:rPr>
          <w:rFonts w:ascii="宋体" w:eastAsia="方正仿宋_GBK" w:hAnsi="宋体" w:cs="方正仿宋_GBK" w:hint="eastAsia"/>
          <w:sz w:val="30"/>
          <w:szCs w:val="30"/>
        </w:rPr>
        <w:t>支出</w:t>
      </w:r>
      <w:r>
        <w:rPr>
          <w:rFonts w:ascii="宋体" w:eastAsia="方正仿宋_GBK" w:hAnsi="宋体" w:cs="方正仿宋_GBK" w:hint="eastAsia"/>
          <w:sz w:val="30"/>
          <w:szCs w:val="30"/>
          <w:lang w:val="en-US" w:eastAsia="zh-CN"/>
        </w:rPr>
        <w:t>0.00</w:t>
      </w:r>
      <w:r>
        <w:rPr>
          <w:rFonts w:ascii="宋体" w:eastAsia="方正仿宋_GBK" w:hAnsi="宋体" w:cs="方正仿宋_GBK" w:hint="eastAsia"/>
          <w:sz w:val="30"/>
          <w:szCs w:val="30"/>
        </w:rPr>
        <w:t>元，共安排国（境）外公务接待</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批次，接待人次</w:t>
      </w:r>
      <w:r>
        <w:rPr>
          <w:rFonts w:ascii="宋体" w:eastAsia="方正仿宋_GBK" w:hAnsi="宋体" w:cs="方正仿宋_GBK" w:hint="eastAsia"/>
          <w:sz w:val="30"/>
          <w:szCs w:val="30"/>
          <w:lang w:val="en-US" w:eastAsia="zh-CN"/>
        </w:rPr>
        <w:t>0</w:t>
      </w:r>
      <w:r>
        <w:rPr>
          <w:rFonts w:ascii="宋体" w:eastAsia="方正仿宋_GBK" w:hAnsi="宋体" w:cs="方正仿宋_GBK" w:hint="eastAsia"/>
          <w:sz w:val="30"/>
          <w:szCs w:val="30"/>
        </w:rPr>
        <w:t>人。</w:t>
      </w:r>
    </w:p>
    <w:p>
      <w:pPr>
        <w:widowControl/>
        <w:snapToGrid w:val="0"/>
        <w:spacing w:before="100" w:after="100" w:line="240" w:lineRule="auto"/>
        <w:ind w:firstLine="640" w:firstLineChars="200"/>
        <w:jc w:val="center"/>
        <w:rPr>
          <w:rFonts w:ascii="宋体" w:eastAsia="仿宋_GB2312" w:hAnsi="宋体" w:hint="eastAsia"/>
          <w:sz w:val="32"/>
          <w:szCs w:val="32"/>
        </w:rPr>
      </w:pPr>
      <w:r>
        <w:rPr>
          <w:rFonts w:ascii="宋体" w:eastAsia="方正黑体_GBK" w:hAnsi="宋体" w:cs="方正黑体_GBK" w:hint="eastAsia"/>
          <w:sz w:val="32"/>
          <w:szCs w:val="32"/>
        </w:rPr>
        <w:t>第四部分  其他重要事项及相关口径情况说明</w:t>
      </w:r>
    </w:p>
    <w:p>
      <w:pPr>
        <w:spacing w:line="240" w:lineRule="auto"/>
        <w:ind w:firstLine="600" w:firstLineChars="200"/>
        <w:jc w:val="left"/>
        <w:rPr>
          <w:rFonts w:ascii="宋体" w:eastAsia="黑体" w:hAnsi="宋体" w:cs="黑体" w:hint="eastAsia"/>
          <w:sz w:val="30"/>
          <w:szCs w:val="30"/>
        </w:rPr>
      </w:pPr>
      <w:r>
        <w:rPr>
          <w:rFonts w:ascii="宋体" w:eastAsia="方正黑体_GBK" w:hAnsi="宋体" w:cs="方正黑体_GBK" w:hint="eastAsia"/>
          <w:sz w:val="30"/>
          <w:szCs w:val="30"/>
        </w:rPr>
        <w:t>一、机关运行经费支出情况</w:t>
      </w:r>
    </w:p>
    <w:p>
      <w:pPr>
        <w:ind w:firstLine="600" w:firstLineChars="200"/>
        <w:rPr>
          <w:rFonts w:ascii="宋体" w:eastAsia="方正仿宋_GBK" w:hAnsi="宋体" w:cs="方正仿宋_GBK" w:hint="default"/>
          <w:sz w:val="30"/>
          <w:szCs w:val="30"/>
          <w:lang w:val="en-US" w:eastAsia="zh-CN"/>
        </w:rPr>
      </w:pPr>
      <w:r>
        <w:rPr>
          <w:rFonts w:ascii="宋体" w:eastAsia="方正仿宋_GBK" w:hAnsi="宋体" w:cs="方正仿宋_GBK" w:hint="eastAsia"/>
          <w:sz w:val="30"/>
          <w:szCs w:val="30"/>
        </w:rPr>
        <w:t>保山市离退休干部活动中心202</w:t>
      </w:r>
      <w:r>
        <w:rPr>
          <w:rFonts w:ascii="宋体" w:eastAsia="方正仿宋_GBK" w:hAnsi="宋体" w:cs="方正仿宋_GBK" w:hint="eastAsia"/>
          <w:sz w:val="30"/>
          <w:szCs w:val="30"/>
          <w:lang w:val="en-US" w:eastAsia="zh-CN"/>
        </w:rPr>
        <w:t>1</w:t>
      </w:r>
      <w:r>
        <w:rPr>
          <w:rFonts w:ascii="宋体" w:eastAsia="方正仿宋_GBK" w:hAnsi="宋体" w:cs="方正仿宋_GBK" w:hint="eastAsia"/>
          <w:sz w:val="30"/>
          <w:szCs w:val="30"/>
        </w:rPr>
        <w:t>年机关运行经费支出</w:t>
      </w:r>
      <w:r>
        <w:rPr>
          <w:rFonts w:ascii="宋体" w:eastAsia="方正仿宋_GBK" w:hAnsi="宋体" w:cs="方正仿宋_GBK" w:hint="eastAsia"/>
          <w:sz w:val="30"/>
          <w:szCs w:val="30"/>
          <w:lang w:val="en-US" w:eastAsia="zh-CN"/>
        </w:rPr>
        <w:t>294</w:t>
      </w:r>
      <w:r>
        <w:rPr>
          <w:rFonts w:ascii="宋体" w:eastAsia="方正仿宋_GBK" w:hAnsi="宋体" w:cs="方正仿宋_GBK" w:hint="eastAsia"/>
          <w:sz w:val="30"/>
          <w:szCs w:val="30"/>
        </w:rPr>
        <w:t>,</w:t>
      </w:r>
      <w:r>
        <w:rPr>
          <w:rFonts w:ascii="宋体" w:eastAsia="方正仿宋_GBK" w:hAnsi="宋体" w:cs="方正仿宋_GBK" w:hint="eastAsia"/>
          <w:sz w:val="30"/>
          <w:szCs w:val="30"/>
          <w:lang w:val="en-US" w:eastAsia="zh-CN"/>
        </w:rPr>
        <w:t>90</w:t>
      </w:r>
      <w:r>
        <w:rPr>
          <w:rFonts w:ascii="宋体" w:eastAsia="方正仿宋_GBK" w:hAnsi="宋体" w:cs="方正仿宋_GBK" w:hint="eastAsia"/>
          <w:sz w:val="30"/>
          <w:szCs w:val="30"/>
        </w:rPr>
        <w:t>8.</w:t>
      </w:r>
      <w:r>
        <w:rPr>
          <w:rFonts w:ascii="宋体" w:eastAsia="方正仿宋_GBK" w:hAnsi="宋体" w:cs="方正仿宋_GBK" w:hint="eastAsia"/>
          <w:sz w:val="30"/>
          <w:szCs w:val="30"/>
          <w:lang w:val="en-US" w:eastAsia="zh-CN"/>
        </w:rPr>
        <w:t>71</w:t>
      </w:r>
      <w:r>
        <w:rPr>
          <w:rFonts w:ascii="宋体" w:eastAsia="方正仿宋_GBK" w:hAnsi="宋体" w:cs="方正仿宋_GBK" w:hint="eastAsia"/>
          <w:sz w:val="30"/>
          <w:szCs w:val="30"/>
        </w:rPr>
        <w:t>元，与上年对比</w:t>
      </w:r>
      <w:r>
        <w:rPr>
          <w:rFonts w:ascii="宋体" w:eastAsia="方正仿宋_GBK" w:hAnsi="宋体" w:cs="方正仿宋_GBK" w:hint="eastAsia"/>
          <w:color w:val="auto"/>
          <w:sz w:val="30"/>
          <w:szCs w:val="30"/>
          <w:lang w:val="en-US" w:eastAsia="zh-CN"/>
        </w:rPr>
        <w:t>增加126</w:t>
      </w:r>
      <w:r>
        <w:rPr>
          <w:rFonts w:ascii="宋体" w:eastAsia="方正仿宋_GBK" w:hAnsi="宋体" w:cs="方正仿宋_GBK" w:hint="eastAsia"/>
          <w:color w:val="auto"/>
          <w:sz w:val="30"/>
          <w:szCs w:val="30"/>
        </w:rPr>
        <w:t>,</w:t>
      </w:r>
      <w:r>
        <w:rPr>
          <w:rFonts w:ascii="宋体" w:eastAsia="方正仿宋_GBK" w:hAnsi="宋体" w:cs="方正仿宋_GBK" w:hint="eastAsia"/>
          <w:color w:val="auto"/>
          <w:sz w:val="30"/>
          <w:szCs w:val="30"/>
          <w:lang w:val="en-US" w:eastAsia="zh-CN"/>
        </w:rPr>
        <w:t>630</w:t>
      </w:r>
      <w:r>
        <w:rPr>
          <w:rFonts w:ascii="宋体" w:eastAsia="方正仿宋_GBK" w:hAnsi="宋体" w:cs="方正仿宋_GBK" w:hint="eastAsia"/>
          <w:color w:val="auto"/>
          <w:sz w:val="30"/>
          <w:szCs w:val="30"/>
        </w:rPr>
        <w:t>.</w:t>
      </w:r>
      <w:r>
        <w:rPr>
          <w:rFonts w:ascii="宋体" w:eastAsia="方正仿宋_GBK" w:hAnsi="宋体" w:cs="方正仿宋_GBK" w:hint="eastAsia"/>
          <w:color w:val="auto"/>
          <w:sz w:val="30"/>
          <w:szCs w:val="30"/>
          <w:lang w:val="en-US" w:eastAsia="zh-CN"/>
        </w:rPr>
        <w:t>15</w:t>
      </w:r>
      <w:r>
        <w:rPr>
          <w:rFonts w:ascii="宋体" w:eastAsia="方正仿宋_GBK" w:hAnsi="宋体" w:cs="方正仿宋_GBK" w:hint="eastAsia"/>
          <w:color w:val="auto"/>
          <w:sz w:val="30"/>
          <w:szCs w:val="30"/>
        </w:rPr>
        <w:t>元，</w:t>
      </w:r>
      <w:r>
        <w:rPr>
          <w:rFonts w:ascii="宋体" w:eastAsia="方正仿宋_GBK" w:hAnsi="宋体" w:cs="方正仿宋_GBK" w:hint="eastAsia"/>
          <w:color w:val="auto"/>
          <w:sz w:val="30"/>
          <w:szCs w:val="30"/>
          <w:lang w:val="en-US" w:eastAsia="zh-CN"/>
        </w:rPr>
        <w:t>增长75.25</w:t>
      </w:r>
      <w:r>
        <w:rPr>
          <w:rFonts w:ascii="宋体" w:eastAsia="方正仿宋_GBK" w:hAnsi="宋体" w:cs="方正仿宋_GBK" w:hint="eastAsia"/>
          <w:color w:val="auto"/>
          <w:sz w:val="30"/>
          <w:szCs w:val="30"/>
        </w:rPr>
        <w:t>%，主要原因</w:t>
      </w:r>
      <w:r>
        <w:rPr>
          <w:rFonts w:ascii="宋体" w:eastAsia="方正仿宋_GBK" w:hAnsi="宋体" w:cs="方正仿宋_GBK" w:hint="eastAsia"/>
          <w:color w:val="auto"/>
          <w:sz w:val="30"/>
          <w:szCs w:val="30"/>
          <w:lang w:eastAsia="zh-CN"/>
        </w:rPr>
        <w:t>为：</w:t>
      </w:r>
      <w:r>
        <w:rPr>
          <w:rFonts w:ascii="宋体" w:eastAsia="方正仿宋_GBK" w:hAnsi="宋体" w:cs="方正仿宋_GBK" w:hint="eastAsia"/>
          <w:color w:val="auto"/>
          <w:sz w:val="30"/>
          <w:szCs w:val="30"/>
          <w:lang w:val="en-US" w:eastAsia="zh-CN"/>
        </w:rPr>
        <w:t>一是</w:t>
      </w:r>
      <w:r>
        <w:rPr>
          <w:rFonts w:ascii="宋体" w:eastAsia="方正仿宋_GBK" w:hAnsi="宋体" w:cs="方正仿宋_GBK" w:hint="eastAsia"/>
          <w:sz w:val="30"/>
          <w:szCs w:val="30"/>
          <w:lang w:val="en-US" w:eastAsia="zh-CN"/>
        </w:rPr>
        <w:t>聘用人员工资（劳务费）增加，办公费、水费、邮电费增加；二是2021年非税收入返还部分从项目支出调入基本支出（保财社〔2021〕82号-保山市财政局关于下达离退休人员护理费等相关经费的通知）。部门机关运行经费主要用于保山市离退休干部活动中心正常运转、行使单位职能、完成日常工作任务的日常公用经费，具体是：办公费27,000.00元、水费12,000.00元、电费32,753.23元、维修（护)费10,439.56元、劳务费87,365.92元、工会费30,700.00元、其他交通费89,850.00元、其他商品与服务支出4,800.00元。</w:t>
      </w:r>
    </w:p>
    <w:p>
      <w:pPr>
        <w:widowControl/>
        <w:ind w:firstLine="600" w:firstLineChars="200"/>
        <w:rPr>
          <w:rFonts w:ascii="宋体" w:eastAsia="方正黑体_GBK" w:hAnsi="宋体" w:cs="方正黑体_GBK" w:hint="eastAsia"/>
          <w:color w:val="000000"/>
          <w:kern w:val="0"/>
          <w:sz w:val="30"/>
          <w:szCs w:val="30"/>
        </w:rPr>
      </w:pPr>
      <w:r>
        <w:rPr>
          <w:rFonts w:ascii="宋体" w:eastAsia="方正黑体_GBK" w:hAnsi="宋体" w:cs="方正黑体_GBK" w:hint="eastAsia"/>
          <w:color w:val="000000"/>
          <w:kern w:val="0"/>
          <w:sz w:val="30"/>
          <w:szCs w:val="30"/>
        </w:rPr>
        <w:t>二、国有资产占用情况</w:t>
      </w:r>
    </w:p>
    <w:p>
      <w:pPr>
        <w:widowControl/>
        <w:ind w:firstLine="600" w:firstLineChars="200"/>
        <w:rPr>
          <w:rFonts w:ascii="宋体" w:eastAsia="方正仿宋_GBK" w:hAnsi="宋体" w:cs="方正仿宋_GBK" w:hint="eastAsia"/>
          <w:color w:val="000000"/>
          <w:kern w:val="0"/>
          <w:sz w:val="30"/>
          <w:szCs w:val="30"/>
        </w:rPr>
      </w:pPr>
      <w:r>
        <w:rPr>
          <w:rFonts w:ascii="宋体" w:eastAsia="方正仿宋_GBK" w:hAnsi="宋体" w:cs="方正仿宋_GBK" w:hint="eastAsia"/>
          <w:color w:val="000000"/>
          <w:kern w:val="0"/>
          <w:sz w:val="30"/>
          <w:szCs w:val="30"/>
        </w:rPr>
        <w:t>截至202</w:t>
      </w:r>
      <w:r>
        <w:rPr>
          <w:rFonts w:ascii="宋体" w:eastAsia="方正仿宋_GBK" w:hAnsi="宋体" w:cs="方正仿宋_GBK" w:hint="eastAsia"/>
          <w:color w:val="000000"/>
          <w:kern w:val="0"/>
          <w:sz w:val="30"/>
          <w:szCs w:val="30"/>
          <w:lang w:val="en-US" w:eastAsia="zh-CN"/>
        </w:rPr>
        <w:t>1</w:t>
      </w:r>
      <w:r>
        <w:rPr>
          <w:rFonts w:ascii="宋体" w:eastAsia="方正仿宋_GBK" w:hAnsi="宋体" w:cs="方正仿宋_GBK" w:hint="eastAsia"/>
          <w:color w:val="000000"/>
          <w:kern w:val="0"/>
          <w:sz w:val="30"/>
          <w:szCs w:val="30"/>
        </w:rPr>
        <w:t>年12月31日，</w:t>
      </w:r>
      <w:r>
        <w:rPr>
          <w:rFonts w:ascii="宋体" w:eastAsia="方正仿宋_GBK" w:hAnsi="宋体" w:cs="方正仿宋_GBK" w:hint="eastAsia"/>
          <w:sz w:val="30"/>
          <w:szCs w:val="30"/>
        </w:rPr>
        <w:t>保山市离退休干部活动中心</w:t>
      </w:r>
      <w:r>
        <w:rPr>
          <w:rFonts w:ascii="宋体" w:eastAsia="方正仿宋_GBK" w:hAnsi="宋体" w:cs="方正仿宋_GBK" w:hint="eastAsia"/>
          <w:color w:val="000000"/>
          <w:kern w:val="0"/>
          <w:sz w:val="30"/>
          <w:szCs w:val="30"/>
        </w:rPr>
        <w:t>资产总额</w:t>
      </w:r>
      <w:r>
        <w:rPr>
          <w:rFonts w:ascii="宋体" w:eastAsia="方正仿宋_GBK" w:hAnsi="宋体" w:cs="方正仿宋_GBK" w:hint="eastAsia"/>
          <w:color w:val="000000"/>
          <w:kern w:val="0"/>
          <w:sz w:val="30"/>
          <w:szCs w:val="30"/>
          <w:lang w:val="en-US" w:eastAsia="zh-CN"/>
        </w:rPr>
        <w:t>7,186,043.04</w:t>
      </w:r>
      <w:r>
        <w:rPr>
          <w:rFonts w:ascii="宋体" w:eastAsia="方正仿宋_GBK" w:hAnsi="宋体" w:cs="方正仿宋_GBK" w:hint="eastAsia"/>
          <w:color w:val="000000"/>
          <w:kern w:val="0"/>
          <w:sz w:val="30"/>
          <w:szCs w:val="30"/>
        </w:rPr>
        <w:t>元，其中，流动资产</w:t>
      </w:r>
      <w:r>
        <w:rPr>
          <w:rFonts w:ascii="宋体" w:eastAsia="方正仿宋_GBK" w:hAnsi="宋体" w:cs="方正仿宋_GBK" w:hint="eastAsia"/>
          <w:color w:val="000000"/>
          <w:kern w:val="0"/>
          <w:sz w:val="30"/>
          <w:szCs w:val="30"/>
          <w:lang w:val="en-US" w:eastAsia="zh-CN"/>
        </w:rPr>
        <w:t>32,173.90</w:t>
      </w:r>
      <w:r>
        <w:rPr>
          <w:rFonts w:ascii="宋体" w:eastAsia="方正仿宋_GBK" w:hAnsi="宋体" w:cs="方正仿宋_GBK" w:hint="eastAsia"/>
          <w:color w:val="000000"/>
          <w:kern w:val="0"/>
          <w:sz w:val="30"/>
          <w:szCs w:val="30"/>
        </w:rPr>
        <w:t>元，固定资产</w:t>
      </w:r>
      <w:r>
        <w:rPr>
          <w:rFonts w:ascii="宋体" w:eastAsia="方正仿宋_GBK" w:hAnsi="宋体" w:cs="方正仿宋_GBK" w:hint="eastAsia"/>
          <w:color w:val="000000"/>
          <w:kern w:val="0"/>
          <w:sz w:val="30"/>
          <w:szCs w:val="30"/>
          <w:lang w:val="en-US" w:eastAsia="zh-CN"/>
        </w:rPr>
        <w:t>6,946,396.88</w:t>
      </w:r>
      <w:r>
        <w:rPr>
          <w:rFonts w:ascii="宋体" w:eastAsia="方正仿宋_GBK" w:hAnsi="宋体" w:cs="方正仿宋_GBK" w:hint="eastAsia"/>
          <w:color w:val="000000"/>
          <w:kern w:val="0"/>
          <w:sz w:val="30"/>
          <w:szCs w:val="30"/>
        </w:rPr>
        <w:t>元，对外投资及有价证券</w:t>
      </w:r>
      <w:r>
        <w:rPr>
          <w:rFonts w:ascii="宋体" w:eastAsia="方正仿宋_GBK" w:hAnsi="宋体" w:cs="方正仿宋_GBK" w:hint="eastAsia"/>
          <w:color w:val="000000"/>
          <w:kern w:val="0"/>
          <w:sz w:val="30"/>
          <w:szCs w:val="30"/>
          <w:lang w:val="en-US" w:eastAsia="zh-CN"/>
        </w:rPr>
        <w:t>0.00</w:t>
      </w:r>
      <w:r>
        <w:rPr>
          <w:rFonts w:ascii="宋体" w:eastAsia="方正仿宋_GBK" w:hAnsi="宋体" w:cs="方正仿宋_GBK" w:hint="eastAsia"/>
          <w:color w:val="000000"/>
          <w:kern w:val="0"/>
          <w:sz w:val="30"/>
          <w:szCs w:val="30"/>
        </w:rPr>
        <w:t>元，在建工程</w:t>
      </w:r>
      <w:r>
        <w:rPr>
          <w:rFonts w:ascii="宋体" w:eastAsia="方正仿宋_GBK" w:hAnsi="宋体" w:cs="方正仿宋_GBK" w:hint="eastAsia"/>
          <w:color w:val="000000"/>
          <w:kern w:val="0"/>
          <w:sz w:val="30"/>
          <w:szCs w:val="30"/>
          <w:lang w:val="en-US" w:eastAsia="zh-CN"/>
        </w:rPr>
        <w:t>0.00</w:t>
      </w:r>
      <w:r>
        <w:rPr>
          <w:rFonts w:ascii="宋体" w:eastAsia="方正仿宋_GBK" w:hAnsi="宋体" w:cs="方正仿宋_GBK" w:hint="eastAsia"/>
          <w:color w:val="000000"/>
          <w:kern w:val="0"/>
          <w:sz w:val="30"/>
          <w:szCs w:val="30"/>
        </w:rPr>
        <w:t>元，无形资产</w:t>
      </w:r>
      <w:r>
        <w:rPr>
          <w:rFonts w:ascii="宋体" w:eastAsia="方正仿宋_GBK" w:hAnsi="宋体" w:cs="方正仿宋_GBK" w:hint="eastAsia"/>
          <w:color w:val="000000"/>
          <w:kern w:val="0"/>
          <w:sz w:val="30"/>
          <w:szCs w:val="30"/>
          <w:lang w:val="en-US" w:eastAsia="zh-CN"/>
        </w:rPr>
        <w:t>207,472.26</w:t>
      </w:r>
      <w:r>
        <w:rPr>
          <w:rFonts w:ascii="宋体" w:eastAsia="方正仿宋_GBK" w:hAnsi="宋体" w:cs="方正仿宋_GBK" w:hint="eastAsia"/>
          <w:color w:val="000000"/>
          <w:kern w:val="0"/>
          <w:sz w:val="30"/>
          <w:szCs w:val="30"/>
        </w:rPr>
        <w:t>元，其他资产</w:t>
      </w:r>
      <w:r>
        <w:rPr>
          <w:rFonts w:ascii="宋体" w:eastAsia="方正仿宋_GBK" w:hAnsi="宋体" w:cs="方正仿宋_GBK" w:hint="eastAsia"/>
          <w:color w:val="000000"/>
          <w:kern w:val="0"/>
          <w:sz w:val="30"/>
          <w:szCs w:val="30"/>
          <w:lang w:val="en-US" w:eastAsia="zh-CN"/>
        </w:rPr>
        <w:t>0.00</w:t>
      </w:r>
      <w:r>
        <w:rPr>
          <w:rFonts w:ascii="宋体" w:eastAsia="方正仿宋_GBK" w:hAnsi="宋体" w:cs="方正仿宋_GBK" w:hint="eastAsia"/>
          <w:color w:val="000000"/>
          <w:kern w:val="0"/>
          <w:sz w:val="30"/>
          <w:szCs w:val="30"/>
        </w:rPr>
        <w:t>元（具体内容详见附表）。与上年相</w:t>
      </w:r>
      <w:r>
        <w:rPr>
          <w:rFonts w:ascii="宋体" w:eastAsia="方正仿宋_GBK" w:hAnsi="宋体" w:cs="方正仿宋_GBK" w:hint="eastAsia"/>
          <w:color w:val="auto"/>
          <w:kern w:val="0"/>
          <w:sz w:val="30"/>
          <w:szCs w:val="30"/>
        </w:rPr>
        <w:t>比，本年资产总额</w:t>
      </w:r>
      <w:r>
        <w:rPr>
          <w:rFonts w:ascii="宋体" w:eastAsia="方正仿宋_GBK" w:hAnsi="宋体" w:cs="方正仿宋_GBK" w:hint="eastAsia"/>
          <w:color w:val="auto"/>
          <w:kern w:val="0"/>
          <w:sz w:val="30"/>
          <w:szCs w:val="30"/>
          <w:lang w:val="en-US" w:eastAsia="zh-CN"/>
        </w:rPr>
        <w:t>减少61,378.61</w:t>
      </w:r>
      <w:r>
        <w:rPr>
          <w:rFonts w:ascii="宋体" w:eastAsia="方正仿宋_GBK" w:hAnsi="宋体" w:cs="方正仿宋_GBK" w:hint="eastAsia"/>
          <w:color w:val="auto"/>
          <w:kern w:val="0"/>
          <w:sz w:val="30"/>
          <w:szCs w:val="30"/>
        </w:rPr>
        <w:t>元，其中固定资产增加</w:t>
      </w:r>
      <w:r>
        <w:rPr>
          <w:rFonts w:ascii="宋体" w:eastAsia="方正仿宋_GBK" w:hAnsi="宋体" w:cs="方正仿宋_GBK" w:hint="eastAsia"/>
          <w:color w:val="auto"/>
          <w:kern w:val="0"/>
          <w:sz w:val="30"/>
          <w:szCs w:val="30"/>
          <w:lang w:val="en-US" w:eastAsia="zh-CN"/>
        </w:rPr>
        <w:t>71,980.00</w:t>
      </w:r>
      <w:r>
        <w:rPr>
          <w:rFonts w:ascii="宋体" w:eastAsia="方正仿宋_GBK" w:hAnsi="宋体" w:cs="方正仿宋_GBK" w:hint="eastAsia"/>
          <w:color w:val="auto"/>
          <w:kern w:val="0"/>
          <w:sz w:val="30"/>
          <w:szCs w:val="30"/>
        </w:rPr>
        <w:t>元。处置房屋建筑物</w:t>
      </w:r>
      <w:r>
        <w:rPr>
          <w:rFonts w:ascii="宋体" w:eastAsia="方正仿宋_GBK" w:hAnsi="宋体" w:cs="方正仿宋_GBK" w:hint="eastAsia"/>
          <w:color w:val="auto"/>
          <w:kern w:val="0"/>
          <w:sz w:val="30"/>
          <w:szCs w:val="30"/>
          <w:lang w:val="en-US" w:eastAsia="zh-CN"/>
        </w:rPr>
        <w:t>0.00</w:t>
      </w:r>
      <w:r>
        <w:rPr>
          <w:rFonts w:ascii="宋体" w:eastAsia="方正仿宋_GBK" w:hAnsi="宋体" w:cs="方正仿宋_GBK" w:hint="eastAsia"/>
          <w:color w:val="auto"/>
          <w:kern w:val="0"/>
          <w:sz w:val="30"/>
          <w:szCs w:val="30"/>
        </w:rPr>
        <w:t>平方米，账面原值</w:t>
      </w:r>
      <w:r>
        <w:rPr>
          <w:rFonts w:ascii="宋体" w:eastAsia="方正仿宋_GBK" w:hAnsi="宋体" w:cs="方正仿宋_GBK" w:hint="eastAsia"/>
          <w:color w:val="auto"/>
          <w:kern w:val="0"/>
          <w:sz w:val="30"/>
          <w:szCs w:val="30"/>
          <w:lang w:val="en-US" w:eastAsia="zh-CN"/>
        </w:rPr>
        <w:t>0.00</w:t>
      </w:r>
      <w:r>
        <w:rPr>
          <w:rFonts w:ascii="宋体" w:eastAsia="方正仿宋_GBK" w:hAnsi="宋体" w:cs="方正仿宋_GBK" w:hint="eastAsia"/>
          <w:color w:val="auto"/>
          <w:kern w:val="0"/>
          <w:sz w:val="30"/>
          <w:szCs w:val="30"/>
        </w:rPr>
        <w:t>元；处置车辆</w:t>
      </w:r>
      <w:r>
        <w:rPr>
          <w:rFonts w:ascii="宋体" w:eastAsia="方正仿宋_GBK" w:hAnsi="宋体" w:cs="方正仿宋_GBK" w:hint="eastAsia"/>
          <w:color w:val="auto"/>
          <w:kern w:val="0"/>
          <w:sz w:val="30"/>
          <w:szCs w:val="30"/>
          <w:lang w:val="en-US" w:eastAsia="zh-CN"/>
        </w:rPr>
        <w:t>0</w:t>
      </w:r>
      <w:r>
        <w:rPr>
          <w:rFonts w:ascii="宋体" w:eastAsia="方正仿宋_GBK" w:hAnsi="宋体" w:cs="方正仿宋_GBK" w:hint="eastAsia"/>
          <w:color w:val="auto"/>
          <w:kern w:val="0"/>
          <w:sz w:val="30"/>
          <w:szCs w:val="30"/>
        </w:rPr>
        <w:t>辆，账面原值</w:t>
      </w:r>
      <w:r>
        <w:rPr>
          <w:rFonts w:ascii="宋体" w:eastAsia="方正仿宋_GBK" w:hAnsi="宋体" w:cs="方正仿宋_GBK" w:hint="eastAsia"/>
          <w:color w:val="auto"/>
          <w:kern w:val="0"/>
          <w:sz w:val="30"/>
          <w:szCs w:val="30"/>
          <w:lang w:val="en-US" w:eastAsia="zh-CN"/>
        </w:rPr>
        <w:t>0.00</w:t>
      </w:r>
      <w:r>
        <w:rPr>
          <w:rFonts w:ascii="宋体" w:eastAsia="方正仿宋_GBK" w:hAnsi="宋体" w:cs="方正仿宋_GBK" w:hint="eastAsia"/>
          <w:color w:val="auto"/>
          <w:kern w:val="0"/>
          <w:sz w:val="30"/>
          <w:szCs w:val="30"/>
        </w:rPr>
        <w:t>元；报废报损资产</w:t>
      </w:r>
      <w:r>
        <w:rPr>
          <w:rFonts w:ascii="宋体" w:eastAsia="方正仿宋_GBK" w:hAnsi="宋体" w:cs="方正仿宋_GBK" w:hint="eastAsia"/>
          <w:color w:val="auto"/>
          <w:kern w:val="0"/>
          <w:sz w:val="30"/>
          <w:szCs w:val="30"/>
          <w:lang w:val="en-US" w:eastAsia="zh-CN"/>
        </w:rPr>
        <w:t>108</w:t>
      </w:r>
      <w:r>
        <w:rPr>
          <w:rFonts w:ascii="宋体" w:eastAsia="方正仿宋_GBK" w:hAnsi="宋体" w:cs="方正仿宋_GBK" w:hint="eastAsia"/>
          <w:color w:val="auto"/>
          <w:kern w:val="0"/>
          <w:sz w:val="30"/>
          <w:szCs w:val="30"/>
        </w:rPr>
        <w:t>项，账</w:t>
      </w:r>
      <w:r>
        <w:rPr>
          <w:rFonts w:ascii="宋体" w:eastAsia="方正仿宋_GBK" w:hAnsi="宋体" w:cs="方正仿宋_GBK" w:hint="eastAsia"/>
          <w:color w:val="000000"/>
          <w:kern w:val="0"/>
          <w:sz w:val="30"/>
          <w:szCs w:val="30"/>
        </w:rPr>
        <w:t>面原值</w:t>
      </w:r>
      <w:r>
        <w:rPr>
          <w:rFonts w:ascii="宋体" w:eastAsia="方正仿宋_GBK" w:hAnsi="宋体" w:cs="方正仿宋_GBK" w:hint="eastAsia"/>
          <w:color w:val="000000"/>
          <w:kern w:val="0"/>
          <w:sz w:val="30"/>
          <w:szCs w:val="30"/>
          <w:lang w:val="en-US" w:eastAsia="zh-CN"/>
        </w:rPr>
        <w:t>136,129.00</w:t>
      </w:r>
      <w:r>
        <w:rPr>
          <w:rFonts w:ascii="宋体" w:eastAsia="方正仿宋_GBK" w:hAnsi="宋体" w:cs="方正仿宋_GBK" w:hint="eastAsia"/>
          <w:color w:val="000000"/>
          <w:kern w:val="0"/>
          <w:sz w:val="30"/>
          <w:szCs w:val="30"/>
        </w:rPr>
        <w:t>元，实现资产处置收入</w:t>
      </w:r>
      <w:r>
        <w:rPr>
          <w:rFonts w:ascii="宋体" w:eastAsia="方正仿宋_GBK" w:hAnsi="宋体" w:cs="方正仿宋_GBK" w:hint="eastAsia"/>
          <w:color w:val="000000"/>
          <w:kern w:val="0"/>
          <w:sz w:val="30"/>
          <w:szCs w:val="30"/>
          <w:lang w:val="en-US" w:eastAsia="zh-CN"/>
        </w:rPr>
        <w:t>0.00</w:t>
      </w:r>
      <w:r>
        <w:rPr>
          <w:rFonts w:ascii="宋体" w:eastAsia="方正仿宋_GBK" w:hAnsi="宋体" w:cs="方正仿宋_GBK" w:hint="eastAsia"/>
          <w:color w:val="000000"/>
          <w:kern w:val="0"/>
          <w:sz w:val="30"/>
          <w:szCs w:val="30"/>
        </w:rPr>
        <w:t>元；出租房屋</w:t>
      </w:r>
      <w:r>
        <w:rPr>
          <w:rFonts w:ascii="宋体" w:eastAsia="方正仿宋_GBK" w:hAnsi="宋体" w:cs="方正仿宋_GBK" w:hint="eastAsia"/>
          <w:color w:val="000000"/>
          <w:kern w:val="0"/>
          <w:sz w:val="30"/>
          <w:szCs w:val="30"/>
          <w:lang w:val="en-US" w:eastAsia="zh-CN"/>
        </w:rPr>
        <w:t>0.00</w:t>
      </w:r>
      <w:r>
        <w:rPr>
          <w:rFonts w:ascii="宋体" w:eastAsia="方正仿宋_GBK" w:hAnsi="宋体" w:cs="方正仿宋_GBK" w:hint="eastAsia"/>
          <w:color w:val="000000"/>
          <w:kern w:val="0"/>
          <w:sz w:val="30"/>
          <w:szCs w:val="30"/>
        </w:rPr>
        <w:t>平方米，账面原值</w:t>
      </w:r>
      <w:r>
        <w:rPr>
          <w:rFonts w:ascii="宋体" w:eastAsia="方正仿宋_GBK" w:hAnsi="宋体" w:cs="方正仿宋_GBK" w:hint="eastAsia"/>
          <w:color w:val="000000"/>
          <w:kern w:val="0"/>
          <w:sz w:val="30"/>
          <w:szCs w:val="30"/>
          <w:lang w:val="en-US" w:eastAsia="zh-CN"/>
        </w:rPr>
        <w:t>0.00</w:t>
      </w:r>
      <w:r>
        <w:rPr>
          <w:rFonts w:ascii="宋体" w:eastAsia="方正仿宋_GBK" w:hAnsi="宋体" w:cs="方正仿宋_GBK" w:hint="eastAsia"/>
          <w:color w:val="000000"/>
          <w:kern w:val="0"/>
          <w:sz w:val="30"/>
          <w:szCs w:val="30"/>
        </w:rPr>
        <w:t>元，实现资产使用收入</w:t>
      </w:r>
      <w:r>
        <w:rPr>
          <w:rFonts w:ascii="宋体" w:eastAsia="方正仿宋_GBK" w:hAnsi="宋体" w:cs="方正仿宋_GBK" w:hint="eastAsia"/>
          <w:color w:val="000000"/>
          <w:kern w:val="0"/>
          <w:sz w:val="30"/>
          <w:szCs w:val="30"/>
          <w:lang w:val="en-US" w:eastAsia="zh-CN"/>
        </w:rPr>
        <w:t>0.00</w:t>
      </w:r>
      <w:r>
        <w:rPr>
          <w:rFonts w:ascii="宋体" w:eastAsia="方正仿宋_GBK" w:hAnsi="宋体" w:cs="方正仿宋_GBK" w:hint="eastAsia"/>
          <w:color w:val="000000"/>
          <w:kern w:val="0"/>
          <w:sz w:val="30"/>
          <w:szCs w:val="30"/>
        </w:rPr>
        <w:t>元。</w:t>
      </w:r>
    </w:p>
    <w:tbl>
      <w:tblPr>
        <w:tblStyle w:val="TableNormal"/>
        <w:tblpPr w:leftFromText="180" w:rightFromText="180" w:topFromText="100" w:bottomFromText="100" w:vertAnchor="text" w:horzAnchor="page" w:tblpX="534" w:tblpY="490"/>
        <w:tblOverlap w:val="never"/>
        <w:tblW w:w="10628" w:type="dxa"/>
        <w:tblInd w:w="0" w:type="dxa"/>
        <w:tblLayout w:type="fixed"/>
        <w:tblCellMar>
          <w:top w:w="0" w:type="dxa"/>
          <w:left w:w="0" w:type="dxa"/>
          <w:bottom w:w="0" w:type="dxa"/>
          <w:right w:w="0" w:type="dxa"/>
        </w:tblCellMar>
      </w:tblPr>
      <w:tblGrid>
        <w:gridCol w:w="715"/>
        <w:gridCol w:w="546"/>
        <w:gridCol w:w="1014"/>
        <w:gridCol w:w="1021"/>
        <w:gridCol w:w="1347"/>
        <w:gridCol w:w="1030"/>
        <w:gridCol w:w="90"/>
        <w:gridCol w:w="503"/>
        <w:gridCol w:w="471"/>
        <w:gridCol w:w="375"/>
        <w:gridCol w:w="1038"/>
        <w:gridCol w:w="218"/>
        <w:gridCol w:w="344"/>
        <w:gridCol w:w="218"/>
        <w:gridCol w:w="343"/>
        <w:gridCol w:w="90"/>
        <w:gridCol w:w="128"/>
        <w:gridCol w:w="661"/>
        <w:gridCol w:w="189"/>
        <w:gridCol w:w="142"/>
        <w:gridCol w:w="145"/>
      </w:tblGrid>
      <w:tr>
        <w:tblPrEx>
          <w:tblW w:w="10628" w:type="dxa"/>
          <w:tblInd w:w="0" w:type="dxa"/>
          <w:tblLayout w:type="fixed"/>
          <w:tblCellMar>
            <w:top w:w="0" w:type="dxa"/>
            <w:left w:w="0" w:type="dxa"/>
            <w:bottom w:w="0" w:type="dxa"/>
            <w:right w:w="0" w:type="dxa"/>
          </w:tblCellMar>
        </w:tblPrEx>
        <w:trPr>
          <w:trHeight w:val="495"/>
        </w:trPr>
        <w:tc>
          <w:tcPr>
            <w:tcW w:w="10628" w:type="dxa"/>
            <w:gridSpan w:val="21"/>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eastAsia="方正仿宋_GBK" w:hAnsi="宋体" w:cs="方正仿宋_GBK" w:hint="eastAsia"/>
                <w:b/>
                <w:color w:val="000000"/>
                <w:kern w:val="0"/>
                <w:sz w:val="30"/>
                <w:szCs w:val="30"/>
                <w:lang w:bidi="ar"/>
              </w:rPr>
              <w:t>国有资产占有使用情况表</w:t>
            </w:r>
          </w:p>
        </w:tc>
      </w:tr>
      <w:tr>
        <w:tblPrEx>
          <w:tblW w:w="10628" w:type="dxa"/>
          <w:tblInd w:w="0" w:type="dxa"/>
          <w:tblLayout w:type="fixed"/>
          <w:tblCellMar>
            <w:top w:w="0" w:type="dxa"/>
            <w:left w:w="0" w:type="dxa"/>
            <w:bottom w:w="0" w:type="dxa"/>
            <w:right w:w="0" w:type="dxa"/>
          </w:tblCellMar>
        </w:tblPrEx>
        <w:trPr>
          <w:trHeight w:val="347"/>
        </w:trPr>
        <w:tc>
          <w:tcPr>
            <w:tcW w:w="5673" w:type="dxa"/>
            <w:gridSpan w:val="6"/>
            <w:tcBorders>
              <w:top w:val="nil"/>
              <w:left w:val="nil"/>
              <w:bottom w:val="single" w:sz="4" w:space="0" w:color="808080"/>
              <w:right w:val="nil"/>
            </w:tcBorders>
            <w:shd w:val="clear" w:color="auto" w:fill="FFFFFF"/>
            <w:noWrap w:val="0"/>
            <w:tcMar>
              <w:top w:w="15" w:type="dxa"/>
              <w:left w:w="15" w:type="dxa"/>
              <w:bottom w:w="15" w:type="dxa"/>
              <w:right w:w="15" w:type="dxa"/>
            </w:tcMar>
            <w:vAlign w:val="center"/>
          </w:tcPr>
          <w:p>
            <w:pPr>
              <w:widowControl/>
              <w:jc w:val="left"/>
              <w:textAlignment w:val="center"/>
              <w:rPr>
                <w:rFonts w:ascii="宋体" w:hAnsi="宋体" w:cs="宋体"/>
                <w:color w:val="000000"/>
                <w:kern w:val="0"/>
                <w:sz w:val="24"/>
              </w:rPr>
            </w:pPr>
            <w:r>
              <w:rPr>
                <w:rFonts w:ascii="宋体" w:hAnsi="宋体" w:cs="宋体" w:hint="eastAsia"/>
                <w:color w:val="000000"/>
                <w:kern w:val="0"/>
                <w:sz w:val="20"/>
                <w:szCs w:val="20"/>
              </w:rPr>
              <w:t> </w:t>
            </w:r>
          </w:p>
        </w:tc>
        <w:tc>
          <w:tcPr>
            <w:tcW w:w="90" w:type="dxa"/>
            <w:tcBorders>
              <w:top w:val="nil"/>
              <w:left w:val="nil"/>
              <w:bottom w:val="single" w:sz="4" w:space="0" w:color="80808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4" w:type="dxa"/>
            <w:gridSpan w:val="2"/>
            <w:tcBorders>
              <w:top w:val="nil"/>
              <w:left w:val="nil"/>
              <w:bottom w:val="single" w:sz="4" w:space="0" w:color="80808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631" w:type="dxa"/>
            <w:gridSpan w:val="3"/>
            <w:tcBorders>
              <w:top w:val="nil"/>
              <w:left w:val="nil"/>
              <w:bottom w:val="single" w:sz="4" w:space="0" w:color="80808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562" w:type="dxa"/>
            <w:gridSpan w:val="2"/>
            <w:tcBorders>
              <w:top w:val="nil"/>
              <w:left w:val="nil"/>
              <w:bottom w:val="single" w:sz="4" w:space="0" w:color="80808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561" w:type="dxa"/>
            <w:gridSpan w:val="3"/>
            <w:tcBorders>
              <w:top w:val="nil"/>
              <w:left w:val="nil"/>
              <w:bottom w:val="single" w:sz="4" w:space="0" w:color="80808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137" w:type="dxa"/>
            <w:gridSpan w:val="4"/>
            <w:tcBorders>
              <w:top w:val="nil"/>
              <w:left w:val="nil"/>
              <w:bottom w:val="single" w:sz="4" w:space="0" w:color="808080"/>
              <w:right w:val="nil"/>
            </w:tcBorders>
            <w:shd w:val="clear" w:color="auto" w:fill="FFFFFF"/>
            <w:noWrap w:val="0"/>
            <w:tcMar>
              <w:top w:w="15" w:type="dxa"/>
              <w:left w:w="15" w:type="dxa"/>
              <w:bottom w:w="15" w:type="dxa"/>
              <w:right w:w="15" w:type="dxa"/>
            </w:tcMar>
            <w:vAlign w:val="center"/>
          </w:tcPr>
          <w:p>
            <w:pPr>
              <w:widowControl/>
              <w:jc w:val="right"/>
              <w:textAlignment w:val="center"/>
              <w:rPr>
                <w:rFonts w:ascii="宋体" w:hAnsi="宋体" w:cs="宋体"/>
                <w:color w:val="000000"/>
                <w:kern w:val="0"/>
                <w:sz w:val="24"/>
              </w:rPr>
            </w:pPr>
            <w:r>
              <w:rPr>
                <w:rFonts w:ascii="宋体" w:hAnsi="宋体" w:cs="宋体" w:hint="eastAsia"/>
                <w:color w:val="000000"/>
                <w:kern w:val="0"/>
                <w:sz w:val="20"/>
                <w:szCs w:val="20"/>
                <w:lang w:bidi="ar"/>
              </w:rPr>
              <w:t>单位：元</w:t>
            </w:r>
          </w:p>
        </w:tc>
      </w:tr>
      <w:tr>
        <w:tblPrEx>
          <w:tblW w:w="10628" w:type="dxa"/>
          <w:tblInd w:w="0" w:type="dxa"/>
          <w:tblLayout w:type="fixed"/>
          <w:tblCellMar>
            <w:top w:w="0" w:type="dxa"/>
            <w:left w:w="0" w:type="dxa"/>
            <w:bottom w:w="0" w:type="dxa"/>
            <w:right w:w="0" w:type="dxa"/>
          </w:tblCellMar>
        </w:tblPrEx>
        <w:trPr>
          <w:trHeight w:val="415"/>
        </w:trPr>
        <w:tc>
          <w:tcPr>
            <w:tcW w:w="715" w:type="dxa"/>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项目</w:t>
            </w:r>
          </w:p>
        </w:tc>
        <w:tc>
          <w:tcPr>
            <w:tcW w:w="546" w:type="dxa"/>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行次</w:t>
            </w:r>
          </w:p>
        </w:tc>
        <w:tc>
          <w:tcPr>
            <w:tcW w:w="1014" w:type="dxa"/>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资产总额</w:t>
            </w:r>
          </w:p>
        </w:tc>
        <w:tc>
          <w:tcPr>
            <w:tcW w:w="1021" w:type="dxa"/>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流动资产</w:t>
            </w:r>
          </w:p>
        </w:tc>
        <w:tc>
          <w:tcPr>
            <w:tcW w:w="4854" w:type="dxa"/>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固定资产</w:t>
            </w:r>
          </w:p>
        </w:tc>
        <w:tc>
          <w:tcPr>
            <w:tcW w:w="562" w:type="dxa"/>
            <w:gridSpan w:val="2"/>
            <w:vMerge w:val="restart"/>
            <w:tcBorders>
              <w:top w:val="single" w:sz="4" w:space="0" w:color="000000"/>
              <w:left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对外投资/有价证券</w:t>
            </w:r>
          </w:p>
        </w:tc>
        <w:tc>
          <w:tcPr>
            <w:tcW w:w="561" w:type="dxa"/>
            <w:gridSpan w:val="2"/>
            <w:vMerge w:val="restart"/>
            <w:tcBorders>
              <w:top w:val="single" w:sz="4" w:space="0" w:color="000000"/>
              <w:left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在建工程</w:t>
            </w:r>
          </w:p>
        </w:tc>
        <w:tc>
          <w:tcPr>
            <w:tcW w:w="879" w:type="dxa"/>
            <w:gridSpan w:val="3"/>
            <w:vMerge w:val="restart"/>
            <w:tcBorders>
              <w:top w:val="nil"/>
              <w:left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无形资产</w:t>
            </w:r>
          </w:p>
        </w:tc>
        <w:tc>
          <w:tcPr>
            <w:tcW w:w="476" w:type="dxa"/>
            <w:gridSpan w:val="3"/>
            <w:vMerge w:val="restart"/>
            <w:tcBorders>
              <w:top w:val="nil"/>
              <w:left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其他资产</w:t>
            </w:r>
          </w:p>
        </w:tc>
      </w:tr>
      <w:tr>
        <w:tblPrEx>
          <w:tblW w:w="10628" w:type="dxa"/>
          <w:tblInd w:w="0" w:type="dxa"/>
          <w:tblLayout w:type="fixed"/>
          <w:tblCellMar>
            <w:top w:w="0" w:type="dxa"/>
            <w:left w:w="0" w:type="dxa"/>
            <w:bottom w:w="0" w:type="dxa"/>
            <w:right w:w="0" w:type="dxa"/>
          </w:tblCellMar>
        </w:tblPrEx>
        <w:trPr>
          <w:trHeight w:val="345"/>
        </w:trPr>
        <w:tc>
          <w:tcPr>
            <w:tcW w:w="715" w:type="dxa"/>
            <w:vMerge/>
            <w:tcBorders>
              <w:top w:val="single" w:sz="4" w:space="0" w:color="000000"/>
              <w:left w:val="single" w:sz="4" w:space="0" w:color="000000"/>
              <w:bottom w:val="single" w:sz="4" w:space="0" w:color="000000"/>
              <w:right w:val="single" w:sz="4" w:space="0" w:color="000000"/>
            </w:tcBorders>
            <w:noWrap w:val="0"/>
            <w:vAlign w:val="center"/>
          </w:tcPr>
          <w:p>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noWrap w:val="0"/>
            <w:vAlign w:val="center"/>
          </w:tcPr>
          <w:p>
            <w:pPr>
              <w:widowControl/>
              <w:jc w:val="left"/>
              <w:rPr>
                <w:rFonts w:ascii="宋体" w:hAnsi="宋体" w:cs="宋体"/>
                <w:color w:val="000000"/>
                <w:kern w:val="0"/>
                <w:sz w:val="24"/>
              </w:rPr>
            </w:pPr>
          </w:p>
        </w:tc>
        <w:tc>
          <w:tcPr>
            <w:tcW w:w="1014" w:type="dxa"/>
            <w:vMerge/>
            <w:tcBorders>
              <w:top w:val="single" w:sz="4" w:space="0" w:color="000000"/>
              <w:left w:val="single" w:sz="4" w:space="0" w:color="000000"/>
              <w:bottom w:val="single" w:sz="4" w:space="0" w:color="000000"/>
              <w:right w:val="single" w:sz="4" w:space="0" w:color="000000"/>
            </w:tcBorders>
            <w:noWrap w:val="0"/>
            <w:vAlign w:val="center"/>
          </w:tcPr>
          <w:p>
            <w:pPr>
              <w:widowControl/>
              <w:jc w:val="left"/>
              <w:rPr>
                <w:rFonts w:ascii="宋体" w:hAnsi="宋体" w:cs="宋体"/>
                <w:color w:val="000000"/>
                <w:kern w:val="0"/>
                <w:sz w:val="24"/>
              </w:rPr>
            </w:pPr>
          </w:p>
        </w:tc>
        <w:tc>
          <w:tcPr>
            <w:tcW w:w="1021" w:type="dxa"/>
            <w:vMerge/>
            <w:tcBorders>
              <w:top w:val="single" w:sz="4" w:space="0" w:color="000000"/>
              <w:left w:val="single" w:sz="4" w:space="0" w:color="000000"/>
              <w:bottom w:val="single" w:sz="4" w:space="0" w:color="000000"/>
              <w:right w:val="single" w:sz="4" w:space="0" w:color="000000"/>
            </w:tcBorders>
            <w:noWrap w:val="0"/>
            <w:vAlign w:val="center"/>
          </w:tcPr>
          <w:p>
            <w:pPr>
              <w:widowControl/>
              <w:jc w:val="left"/>
              <w:rPr>
                <w:rFonts w:ascii="宋体" w:hAnsi="宋体" w:cs="宋体"/>
                <w:color w:val="000000"/>
                <w:kern w:val="0"/>
                <w:sz w:val="24"/>
              </w:rPr>
            </w:pPr>
          </w:p>
        </w:tc>
        <w:tc>
          <w:tcPr>
            <w:tcW w:w="1347"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小计</w:t>
            </w:r>
          </w:p>
        </w:tc>
        <w:tc>
          <w:tcPr>
            <w:tcW w:w="1030"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房屋构筑物</w:t>
            </w:r>
          </w:p>
        </w:tc>
        <w:tc>
          <w:tcPr>
            <w:tcW w:w="593"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车辆</w:t>
            </w:r>
          </w:p>
        </w:tc>
        <w:tc>
          <w:tcPr>
            <w:tcW w:w="84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单价200万以上大型设备</w:t>
            </w:r>
          </w:p>
        </w:tc>
        <w:tc>
          <w:tcPr>
            <w:tcW w:w="1038"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其他固定资产</w:t>
            </w:r>
          </w:p>
        </w:tc>
        <w:tc>
          <w:tcPr>
            <w:tcW w:w="562" w:type="dxa"/>
            <w:gridSpan w:val="2"/>
            <w:vMerge/>
            <w:tcBorders>
              <w:left w:val="single" w:sz="4" w:space="0" w:color="000000"/>
              <w:right w:val="single" w:sz="4" w:space="0" w:color="000000"/>
            </w:tcBorders>
            <w:noWrap w:val="0"/>
            <w:vAlign w:val="center"/>
          </w:tcPr>
          <w:p>
            <w:pPr>
              <w:widowControl/>
              <w:jc w:val="left"/>
              <w:rPr>
                <w:rFonts w:ascii="宋体" w:hAnsi="宋体" w:cs="宋体"/>
                <w:color w:val="000000"/>
                <w:kern w:val="0"/>
                <w:sz w:val="24"/>
              </w:rPr>
            </w:pPr>
          </w:p>
        </w:tc>
        <w:tc>
          <w:tcPr>
            <w:tcW w:w="561" w:type="dxa"/>
            <w:gridSpan w:val="2"/>
            <w:vMerge/>
            <w:tcBorders>
              <w:left w:val="single" w:sz="4" w:space="0" w:color="000000"/>
              <w:right w:val="single" w:sz="4" w:space="0" w:color="000000"/>
            </w:tcBorders>
            <w:noWrap w:val="0"/>
            <w:vAlign w:val="center"/>
          </w:tcPr>
          <w:p>
            <w:pPr>
              <w:widowControl/>
              <w:jc w:val="left"/>
              <w:rPr>
                <w:rFonts w:ascii="宋体" w:hAnsi="宋体" w:cs="宋体"/>
                <w:color w:val="000000"/>
                <w:kern w:val="0"/>
                <w:sz w:val="24"/>
              </w:rPr>
            </w:pPr>
          </w:p>
        </w:tc>
        <w:tc>
          <w:tcPr>
            <w:tcW w:w="879" w:type="dxa"/>
            <w:gridSpan w:val="3"/>
            <w:vMerge/>
            <w:tcBorders>
              <w:left w:val="single" w:sz="4" w:space="0" w:color="000000"/>
              <w:right w:val="single" w:sz="4" w:space="0" w:color="000000"/>
            </w:tcBorders>
            <w:noWrap w:val="0"/>
            <w:vAlign w:val="center"/>
          </w:tcPr>
          <w:p>
            <w:pPr>
              <w:widowControl/>
              <w:jc w:val="left"/>
              <w:rPr>
                <w:rFonts w:ascii="宋体" w:hAnsi="宋体" w:cs="宋体"/>
                <w:color w:val="000000"/>
                <w:kern w:val="0"/>
                <w:sz w:val="24"/>
              </w:rPr>
            </w:pPr>
          </w:p>
        </w:tc>
        <w:tc>
          <w:tcPr>
            <w:tcW w:w="476" w:type="dxa"/>
            <w:gridSpan w:val="3"/>
            <w:vMerge/>
            <w:tcBorders>
              <w:left w:val="single" w:sz="4" w:space="0" w:color="000000"/>
              <w:right w:val="single" w:sz="4" w:space="0" w:color="000000"/>
            </w:tcBorders>
            <w:noWrap w:val="0"/>
            <w:vAlign w:val="center"/>
          </w:tcPr>
          <w:p>
            <w:pPr>
              <w:widowControl/>
              <w:jc w:val="left"/>
              <w:rPr>
                <w:rFonts w:ascii="宋体" w:hAnsi="宋体" w:cs="宋体"/>
                <w:color w:val="000000"/>
                <w:kern w:val="0"/>
                <w:sz w:val="24"/>
              </w:rPr>
            </w:pPr>
          </w:p>
        </w:tc>
      </w:tr>
      <w:tr>
        <w:tblPrEx>
          <w:tblW w:w="10628" w:type="dxa"/>
          <w:tblInd w:w="0" w:type="dxa"/>
          <w:tblLayout w:type="fixed"/>
          <w:tblCellMar>
            <w:top w:w="0" w:type="dxa"/>
            <w:left w:w="0" w:type="dxa"/>
            <w:bottom w:w="0" w:type="dxa"/>
            <w:right w:w="0" w:type="dxa"/>
          </w:tblCellMar>
        </w:tblPrEx>
        <w:trPr>
          <w:trHeight w:val="358"/>
        </w:trPr>
        <w:tc>
          <w:tcPr>
            <w:tcW w:w="715"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栏次</w:t>
            </w:r>
          </w:p>
        </w:tc>
        <w:tc>
          <w:tcPr>
            <w:tcW w:w="546"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014"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1</w:t>
            </w:r>
          </w:p>
        </w:tc>
        <w:tc>
          <w:tcPr>
            <w:tcW w:w="1021"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2</w:t>
            </w:r>
          </w:p>
        </w:tc>
        <w:tc>
          <w:tcPr>
            <w:tcW w:w="1347"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3</w:t>
            </w:r>
          </w:p>
        </w:tc>
        <w:tc>
          <w:tcPr>
            <w:tcW w:w="1030"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4</w:t>
            </w:r>
          </w:p>
        </w:tc>
        <w:tc>
          <w:tcPr>
            <w:tcW w:w="593"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5</w:t>
            </w:r>
          </w:p>
        </w:tc>
        <w:tc>
          <w:tcPr>
            <w:tcW w:w="84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6</w:t>
            </w:r>
          </w:p>
        </w:tc>
        <w:tc>
          <w:tcPr>
            <w:tcW w:w="1038"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7</w:t>
            </w:r>
          </w:p>
        </w:tc>
        <w:tc>
          <w:tcPr>
            <w:tcW w:w="562"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8</w:t>
            </w:r>
          </w:p>
        </w:tc>
        <w:tc>
          <w:tcPr>
            <w:tcW w:w="561"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9</w:t>
            </w:r>
          </w:p>
        </w:tc>
        <w:tc>
          <w:tcPr>
            <w:tcW w:w="879"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10</w:t>
            </w:r>
          </w:p>
        </w:tc>
        <w:tc>
          <w:tcPr>
            <w:tcW w:w="476"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11</w:t>
            </w:r>
          </w:p>
        </w:tc>
      </w:tr>
      <w:tr>
        <w:tblPrEx>
          <w:tblW w:w="10628" w:type="dxa"/>
          <w:tblInd w:w="0" w:type="dxa"/>
          <w:tblLayout w:type="fixed"/>
          <w:tblCellMar>
            <w:top w:w="0" w:type="dxa"/>
            <w:left w:w="0" w:type="dxa"/>
            <w:bottom w:w="0" w:type="dxa"/>
            <w:right w:w="0" w:type="dxa"/>
          </w:tblCellMar>
        </w:tblPrEx>
        <w:trPr>
          <w:trHeight w:val="563"/>
        </w:trPr>
        <w:tc>
          <w:tcPr>
            <w:tcW w:w="715"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lang w:bidi="ar"/>
              </w:rPr>
              <w:t>合计</w:t>
            </w:r>
          </w:p>
        </w:tc>
        <w:tc>
          <w:tcPr>
            <w:tcW w:w="546"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eastAsia"/>
                <w:sz w:val="16"/>
                <w:szCs w:val="16"/>
              </w:rPr>
            </w:pPr>
            <w:r>
              <w:rPr>
                <w:rFonts w:ascii="宋体" w:eastAsia="仿宋_GB2312" w:hAnsi="宋体" w:cs="仿宋_GB2312" w:hint="eastAsia"/>
                <w:sz w:val="16"/>
                <w:szCs w:val="16"/>
              </w:rPr>
              <w:t>1</w:t>
            </w:r>
          </w:p>
        </w:tc>
        <w:tc>
          <w:tcPr>
            <w:tcW w:w="1014"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eastAsia"/>
                <w:sz w:val="16"/>
                <w:szCs w:val="16"/>
              </w:rPr>
            </w:pPr>
            <w:r>
              <w:rPr>
                <w:rFonts w:ascii="宋体" w:eastAsia="仿宋_GB2312" w:hAnsi="宋体" w:cs="仿宋_GB2312" w:hint="eastAsia"/>
                <w:sz w:val="16"/>
                <w:szCs w:val="16"/>
                <w:lang w:val="en-US" w:eastAsia="zh-CN"/>
              </w:rPr>
              <w:t>7,186,043.04</w:t>
            </w:r>
          </w:p>
        </w:tc>
        <w:tc>
          <w:tcPr>
            <w:tcW w:w="1021"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eastAsia"/>
                <w:sz w:val="16"/>
                <w:szCs w:val="16"/>
              </w:rPr>
            </w:pPr>
            <w:r>
              <w:rPr>
                <w:rFonts w:ascii="宋体" w:eastAsia="仿宋_GB2312" w:hAnsi="宋体" w:cs="仿宋_GB2312" w:hint="eastAsia"/>
                <w:sz w:val="16"/>
                <w:szCs w:val="16"/>
                <w:lang w:val="en-US" w:eastAsia="zh-CN"/>
              </w:rPr>
              <w:t>32,173.90</w:t>
            </w:r>
          </w:p>
        </w:tc>
        <w:tc>
          <w:tcPr>
            <w:tcW w:w="1347"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eastAsia"/>
                <w:color w:val="000000"/>
                <w:kern w:val="0"/>
                <w:sz w:val="16"/>
                <w:szCs w:val="16"/>
              </w:rPr>
            </w:pPr>
            <w:r>
              <w:rPr>
                <w:rFonts w:ascii="宋体" w:eastAsia="仿宋_GB2312" w:hAnsi="宋体" w:cs="仿宋_GB2312" w:hint="eastAsia"/>
                <w:sz w:val="16"/>
                <w:szCs w:val="16"/>
                <w:lang w:val="en-US" w:eastAsia="zh-CN"/>
              </w:rPr>
              <w:t>6,946,396</w:t>
            </w:r>
            <w:r>
              <w:rPr>
                <w:rFonts w:ascii="宋体" w:eastAsia="仿宋_GB2312" w:hAnsi="宋体" w:cs="仿宋_GB2312" w:hint="eastAsia"/>
                <w:sz w:val="16"/>
                <w:szCs w:val="16"/>
              </w:rPr>
              <w:t>.88</w:t>
            </w:r>
          </w:p>
        </w:tc>
        <w:tc>
          <w:tcPr>
            <w:tcW w:w="1030"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eastAsia"/>
                <w:color w:val="000000"/>
                <w:kern w:val="0"/>
                <w:sz w:val="16"/>
                <w:szCs w:val="16"/>
              </w:rPr>
            </w:pPr>
            <w:r>
              <w:rPr>
                <w:rFonts w:ascii="宋体" w:eastAsia="仿宋_GB2312" w:hAnsi="宋体" w:cs="仿宋_GB2312" w:hint="eastAsia"/>
                <w:sz w:val="16"/>
                <w:szCs w:val="16"/>
              </w:rPr>
              <w:t>6</w:t>
            </w:r>
            <w:r>
              <w:rPr>
                <w:rFonts w:ascii="宋体" w:eastAsia="仿宋_GB2312" w:hAnsi="宋体" w:cs="仿宋_GB2312" w:hint="eastAsia"/>
                <w:sz w:val="16"/>
                <w:szCs w:val="16"/>
                <w:lang w:val="en-US" w:eastAsia="zh-CN"/>
              </w:rPr>
              <w:t>,</w:t>
            </w:r>
            <w:r>
              <w:rPr>
                <w:rFonts w:ascii="宋体" w:eastAsia="仿宋_GB2312" w:hAnsi="宋体" w:cs="仿宋_GB2312" w:hint="eastAsia"/>
                <w:sz w:val="16"/>
                <w:szCs w:val="16"/>
              </w:rPr>
              <w:t>429</w:t>
            </w:r>
            <w:r>
              <w:rPr>
                <w:rFonts w:ascii="宋体" w:eastAsia="仿宋_GB2312" w:hAnsi="宋体" w:cs="仿宋_GB2312" w:hint="eastAsia"/>
                <w:sz w:val="16"/>
                <w:szCs w:val="16"/>
                <w:lang w:val="en-US" w:eastAsia="zh-CN"/>
              </w:rPr>
              <w:t>,</w:t>
            </w:r>
            <w:r>
              <w:rPr>
                <w:rFonts w:ascii="宋体" w:eastAsia="仿宋_GB2312" w:hAnsi="宋体" w:cs="仿宋_GB2312" w:hint="eastAsia"/>
                <w:sz w:val="16"/>
                <w:szCs w:val="16"/>
              </w:rPr>
              <w:t>949.88</w:t>
            </w:r>
          </w:p>
        </w:tc>
        <w:tc>
          <w:tcPr>
            <w:tcW w:w="593"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default"/>
                <w:color w:val="000000"/>
                <w:kern w:val="0"/>
                <w:sz w:val="16"/>
                <w:szCs w:val="16"/>
                <w:lang w:val="en-US" w:eastAsia="zh-CN"/>
              </w:rPr>
            </w:pPr>
            <w:r>
              <w:rPr>
                <w:rFonts w:ascii="宋体" w:eastAsia="仿宋_GB2312" w:hAnsi="宋体" w:cs="仿宋_GB2312" w:hint="eastAsia"/>
                <w:color w:val="000000"/>
                <w:kern w:val="0"/>
                <w:sz w:val="16"/>
                <w:szCs w:val="16"/>
                <w:lang w:val="en-US" w:eastAsia="zh-CN"/>
              </w:rPr>
              <w:t>0.00</w:t>
            </w:r>
          </w:p>
        </w:tc>
        <w:tc>
          <w:tcPr>
            <w:tcW w:w="846"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default"/>
                <w:color w:val="000000"/>
                <w:kern w:val="0"/>
                <w:sz w:val="16"/>
                <w:szCs w:val="16"/>
                <w:lang w:val="en-US" w:eastAsia="zh-CN"/>
              </w:rPr>
            </w:pPr>
            <w:r>
              <w:rPr>
                <w:rFonts w:ascii="宋体" w:eastAsia="仿宋_GB2312" w:hAnsi="宋体" w:cs="仿宋_GB2312" w:hint="eastAsia"/>
                <w:color w:val="000000"/>
                <w:kern w:val="0"/>
                <w:sz w:val="16"/>
                <w:szCs w:val="16"/>
                <w:lang w:val="en-US" w:eastAsia="zh-CN"/>
              </w:rPr>
              <w:t>0.00</w:t>
            </w:r>
          </w:p>
        </w:tc>
        <w:tc>
          <w:tcPr>
            <w:tcW w:w="1038" w:type="dxa"/>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eastAsia"/>
                <w:color w:val="000000"/>
                <w:kern w:val="0"/>
                <w:sz w:val="16"/>
                <w:szCs w:val="16"/>
              </w:rPr>
            </w:pPr>
            <w:r>
              <w:rPr>
                <w:rFonts w:ascii="宋体" w:eastAsia="仿宋_GB2312" w:hAnsi="宋体" w:cs="仿宋_GB2312" w:hint="eastAsia"/>
                <w:sz w:val="16"/>
                <w:szCs w:val="16"/>
                <w:lang w:val="en-US" w:eastAsia="zh-CN"/>
              </w:rPr>
              <w:t>516,447</w:t>
            </w:r>
            <w:r>
              <w:rPr>
                <w:rFonts w:ascii="宋体" w:eastAsia="仿宋_GB2312" w:hAnsi="宋体" w:cs="仿宋_GB2312" w:hint="eastAsia"/>
                <w:sz w:val="16"/>
                <w:szCs w:val="16"/>
              </w:rPr>
              <w:t>.00</w:t>
            </w:r>
          </w:p>
        </w:tc>
        <w:tc>
          <w:tcPr>
            <w:tcW w:w="562"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default"/>
                <w:color w:val="000000"/>
                <w:kern w:val="0"/>
                <w:sz w:val="16"/>
                <w:szCs w:val="16"/>
                <w:lang w:val="en-US" w:eastAsia="zh-CN"/>
              </w:rPr>
            </w:pPr>
            <w:r>
              <w:rPr>
                <w:rFonts w:ascii="宋体" w:eastAsia="仿宋_GB2312" w:hAnsi="宋体" w:cs="仿宋_GB2312" w:hint="eastAsia"/>
                <w:color w:val="000000"/>
                <w:kern w:val="0"/>
                <w:sz w:val="16"/>
                <w:szCs w:val="16"/>
                <w:lang w:val="en-US" w:eastAsia="zh-CN"/>
              </w:rPr>
              <w:t>0.00</w:t>
            </w:r>
          </w:p>
        </w:tc>
        <w:tc>
          <w:tcPr>
            <w:tcW w:w="561" w:type="dxa"/>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default"/>
                <w:color w:val="000000"/>
                <w:kern w:val="0"/>
                <w:sz w:val="16"/>
                <w:szCs w:val="16"/>
                <w:lang w:val="en-US" w:eastAsia="zh-CN"/>
              </w:rPr>
            </w:pPr>
            <w:r>
              <w:rPr>
                <w:rFonts w:ascii="宋体" w:eastAsia="仿宋_GB2312" w:hAnsi="宋体" w:cs="仿宋_GB2312" w:hint="eastAsia"/>
                <w:color w:val="000000"/>
                <w:kern w:val="0"/>
                <w:sz w:val="16"/>
                <w:szCs w:val="16"/>
                <w:lang w:val="en-US" w:eastAsia="zh-CN"/>
              </w:rPr>
              <w:t>0.00</w:t>
            </w:r>
          </w:p>
        </w:tc>
        <w:tc>
          <w:tcPr>
            <w:tcW w:w="879"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keepNext w:val="0"/>
              <w:keepLines w:val="0"/>
              <w:pageBreakBefore w:val="0"/>
              <w:kinsoku/>
              <w:wordWrap w:val="0"/>
              <w:overflowPunct/>
              <w:topLinePunct w:val="0"/>
              <w:autoSpaceDE/>
              <w:autoSpaceDN/>
              <w:bidi w:val="0"/>
              <w:spacing w:beforeAutospacing="0" w:afterAutospacing="0"/>
              <w:jc w:val="center"/>
              <w:textAlignment w:val="auto"/>
              <w:rPr>
                <w:rFonts w:ascii="宋体" w:eastAsia="仿宋_GB2312" w:hAnsi="宋体" w:cs="仿宋_GB2312" w:hint="eastAsia"/>
                <w:color w:val="000000"/>
                <w:kern w:val="0"/>
                <w:sz w:val="16"/>
                <w:szCs w:val="16"/>
              </w:rPr>
            </w:pPr>
            <w:r>
              <w:rPr>
                <w:rFonts w:ascii="宋体" w:eastAsia="仿宋_GB2312" w:hAnsi="宋体" w:cs="仿宋_GB2312" w:hint="eastAsia"/>
                <w:sz w:val="16"/>
                <w:szCs w:val="16"/>
              </w:rPr>
              <w:t>207</w:t>
            </w:r>
            <w:r>
              <w:rPr>
                <w:rFonts w:ascii="宋体" w:eastAsia="仿宋_GB2312" w:hAnsi="宋体" w:cs="仿宋_GB2312" w:hint="eastAsia"/>
                <w:sz w:val="16"/>
                <w:szCs w:val="16"/>
                <w:lang w:val="en-US" w:eastAsia="zh-CN"/>
              </w:rPr>
              <w:t>,</w:t>
            </w:r>
            <w:r>
              <w:rPr>
                <w:rFonts w:ascii="宋体" w:eastAsia="仿宋_GB2312" w:hAnsi="宋体" w:cs="仿宋_GB2312" w:hint="eastAsia"/>
                <w:sz w:val="16"/>
                <w:szCs w:val="16"/>
              </w:rPr>
              <w:t>472.26</w:t>
            </w:r>
          </w:p>
        </w:tc>
        <w:tc>
          <w:tcPr>
            <w:tcW w:w="476" w:type="dxa"/>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15" w:type="dxa"/>
              <w:right w:w="15" w:type="dxa"/>
            </w:tcMar>
            <w:vAlign w:val="center"/>
          </w:tcPr>
          <w:p>
            <w:pPr>
              <w:widowControl/>
              <w:jc w:val="center"/>
              <w:rPr>
                <w:rFonts w:ascii="宋体" w:eastAsia="宋体" w:hAnsi="宋体" w:cs="宋体" w:hint="default"/>
                <w:color w:val="000000"/>
                <w:kern w:val="0"/>
                <w:sz w:val="24"/>
                <w:lang w:val="en-US" w:eastAsia="zh-CN"/>
              </w:rPr>
            </w:pPr>
            <w:r>
              <w:rPr>
                <w:rFonts w:ascii="宋体" w:eastAsia="仿宋_GB2312" w:hAnsi="宋体" w:cs="仿宋_GB2312" w:hint="eastAsia"/>
                <w:sz w:val="16"/>
                <w:szCs w:val="16"/>
                <w:lang w:val="en-US" w:eastAsia="zh-CN"/>
              </w:rPr>
              <w:t>0.00</w:t>
            </w:r>
          </w:p>
        </w:tc>
      </w:tr>
      <w:tr>
        <w:tblPrEx>
          <w:tblW w:w="10628" w:type="dxa"/>
          <w:tblInd w:w="0" w:type="dxa"/>
          <w:tblLayout w:type="fixed"/>
          <w:tblCellMar>
            <w:top w:w="0" w:type="dxa"/>
            <w:left w:w="0" w:type="dxa"/>
            <w:bottom w:w="0" w:type="dxa"/>
            <w:right w:w="0" w:type="dxa"/>
          </w:tblCellMar>
        </w:tblPrEx>
        <w:trPr>
          <w:gridAfter w:val="1"/>
          <w:wAfter w:w="145" w:type="dxa"/>
          <w:trHeight w:val="259"/>
        </w:trPr>
        <w:tc>
          <w:tcPr>
            <w:tcW w:w="9273" w:type="dxa"/>
            <w:gridSpan w:val="15"/>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color w:val="000000"/>
                <w:kern w:val="0"/>
                <w:sz w:val="24"/>
              </w:rPr>
            </w:pPr>
          </w:p>
        </w:tc>
        <w:tc>
          <w:tcPr>
            <w:tcW w:w="90" w:type="dxa"/>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color w:val="000000"/>
                <w:kern w:val="0"/>
                <w:sz w:val="20"/>
                <w:lang w:bidi="ar"/>
              </w:rPr>
            </w:pPr>
          </w:p>
        </w:tc>
        <w:tc>
          <w:tcPr>
            <w:tcW w:w="978" w:type="dxa"/>
            <w:gridSpan w:val="3"/>
            <w:tcBorders>
              <w:top w:val="nil"/>
              <w:left w:val="nil"/>
              <w:bottom w:val="nil"/>
              <w:right w:val="nil"/>
            </w:tcBorders>
            <w:noWrap w:val="0"/>
            <w:tcMar>
              <w:top w:w="15" w:type="dxa"/>
              <w:left w:w="15" w:type="dxa"/>
              <w:bottom w:w="15" w:type="dxa"/>
              <w:right w:w="15" w:type="dxa"/>
            </w:tcMar>
            <w:vAlign w:val="bottom"/>
          </w:tcPr>
          <w:p>
            <w:pPr>
              <w:widowControl/>
              <w:jc w:val="left"/>
              <w:rPr>
                <w:rFonts w:ascii="宋体" w:hAnsi="宋体" w:cs="宋体"/>
                <w:color w:val="000000"/>
                <w:kern w:val="0"/>
                <w:sz w:val="24"/>
              </w:rPr>
            </w:pP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W w:w="10628" w:type="dxa"/>
          <w:tblInd w:w="0" w:type="dxa"/>
          <w:tblLayout w:type="fixed"/>
          <w:tblCellMar>
            <w:top w:w="0" w:type="dxa"/>
            <w:left w:w="0" w:type="dxa"/>
            <w:bottom w:w="0" w:type="dxa"/>
            <w:right w:w="0" w:type="dxa"/>
          </w:tblCellMar>
        </w:tblPrEx>
        <w:trPr>
          <w:trHeight w:val="495"/>
        </w:trPr>
        <w:tc>
          <w:tcPr>
            <w:tcW w:w="10152" w:type="dxa"/>
            <w:gridSpan w:val="18"/>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hint="eastAsia"/>
                <w:color w:val="000000"/>
                <w:kern w:val="0"/>
                <w:sz w:val="20"/>
                <w:szCs w:val="20"/>
              </w:rPr>
            </w:pPr>
            <w:r>
              <w:rPr>
                <w:rFonts w:ascii="宋体" w:hAnsi="宋体" w:cs="宋体" w:hint="eastAsia"/>
                <w:color w:val="000000"/>
                <w:kern w:val="0"/>
                <w:sz w:val="20"/>
                <w:szCs w:val="20"/>
              </w:rPr>
              <w:t>填报说明：1.资产总额＝流动资产＋固定资产＋对外投资</w:t>
            </w:r>
            <w:r>
              <w:rPr>
                <w:rFonts w:ascii="宋体" w:hAnsi="宋体" w:cs="宋体" w:hint="eastAsia"/>
                <w:color w:val="000000"/>
                <w:kern w:val="0"/>
                <w:sz w:val="20"/>
                <w:szCs w:val="20"/>
                <w:lang w:val="en-US" w:eastAsia="zh-CN"/>
              </w:rPr>
              <w:t>/</w:t>
            </w:r>
            <w:r>
              <w:rPr>
                <w:rFonts w:ascii="宋体" w:hAnsi="宋体" w:cs="宋体" w:hint="eastAsia"/>
                <w:color w:val="000000"/>
                <w:kern w:val="0"/>
                <w:sz w:val="20"/>
                <w:szCs w:val="20"/>
              </w:rPr>
              <w:t>有价证券＋在建工程＋无形资产＋其他资产</w:t>
            </w:r>
          </w:p>
          <w:p>
            <w:pPr>
              <w:widowControl/>
              <w:numPr>
                <w:ilvl w:val="0"/>
                <w:numId w:val="1"/>
              </w:numPr>
              <w:ind w:firstLine="1000" w:firstLineChars="500"/>
              <w:rPr>
                <w:rFonts w:ascii="宋体" w:hAnsi="宋体" w:cs="宋体" w:hint="eastAsia"/>
                <w:color w:val="000000"/>
                <w:kern w:val="0"/>
                <w:sz w:val="20"/>
                <w:szCs w:val="20"/>
              </w:rPr>
            </w:pPr>
            <w:r>
              <w:rPr>
                <w:rFonts w:ascii="宋体" w:hAnsi="宋体" w:cs="宋体" w:hint="eastAsia"/>
                <w:color w:val="000000"/>
                <w:kern w:val="0"/>
                <w:sz w:val="20"/>
                <w:szCs w:val="20"/>
              </w:rPr>
              <w:t>固定资产＝房屋构筑物＋车辆＋单价200</w:t>
            </w:r>
            <w:r>
              <w:rPr>
                <w:rFonts w:ascii="宋体" w:hAnsi="宋体" w:cs="宋体" w:hint="eastAsia"/>
                <w:color w:val="000000"/>
                <w:kern w:val="0"/>
                <w:sz w:val="20"/>
                <w:szCs w:val="20"/>
                <w:lang w:val="en-US" w:eastAsia="zh-CN"/>
              </w:rPr>
              <w:t>.00</w:t>
            </w:r>
            <w:r>
              <w:rPr>
                <w:rFonts w:ascii="宋体" w:hAnsi="宋体" w:cs="宋体" w:hint="eastAsia"/>
                <w:color w:val="000000"/>
                <w:kern w:val="0"/>
                <w:sz w:val="20"/>
                <w:szCs w:val="20"/>
              </w:rPr>
              <w:t>元以上大型设备＋其他固定资产</w:t>
            </w:r>
          </w:p>
          <w:p>
            <w:pPr>
              <w:widowControl/>
              <w:numPr>
                <w:ilvl w:val="0"/>
                <w:numId w:val="1"/>
              </w:numPr>
              <w:ind w:firstLine="1000" w:firstLineChars="500"/>
              <w:rPr>
                <w:rFonts w:ascii="宋体" w:hAnsi="宋体" w:cs="宋体" w:hint="eastAsia"/>
                <w:color w:val="000000"/>
                <w:kern w:val="0"/>
                <w:sz w:val="20"/>
                <w:szCs w:val="20"/>
              </w:rPr>
            </w:pPr>
            <w:r>
              <w:rPr>
                <w:rFonts w:ascii="宋体" w:hAnsi="宋体" w:cs="宋体" w:hint="eastAsia"/>
                <w:color w:val="000000"/>
                <w:kern w:val="0"/>
                <w:sz w:val="20"/>
                <w:szCs w:val="20"/>
                <w:lang w:eastAsia="zh-CN"/>
              </w:rPr>
              <w:t>填报金额为资产“账面原值”</w:t>
            </w:r>
          </w:p>
        </w:tc>
        <w:tc>
          <w:tcPr>
            <w:tcW w:w="476" w:type="dxa"/>
            <w:gridSpan w:val="3"/>
            <w:tcBorders>
              <w:top w:val="nil"/>
              <w:left w:val="nil"/>
              <w:bottom w:val="nil"/>
              <w:right w:val="nil"/>
            </w:tcBorders>
            <w:noWrap w:val="0"/>
            <w:tcMar>
              <w:top w:w="15" w:type="dxa"/>
              <w:left w:w="15" w:type="dxa"/>
              <w:bottom w:w="15" w:type="dxa"/>
              <w:right w:w="15" w:type="dxa"/>
            </w:tcMar>
            <w:vAlign w:val="bottom"/>
          </w:tcPr>
          <w:p>
            <w:pPr>
              <w:widowControl/>
              <w:jc w:val="left"/>
              <w:rPr>
                <w:rFonts w:ascii="宋体" w:hAnsi="宋体" w:cs="宋体"/>
                <w:color w:val="000000"/>
                <w:kern w:val="0"/>
                <w:sz w:val="24"/>
              </w:rPr>
            </w:pPr>
            <w:r>
              <w:rPr>
                <w:rFonts w:ascii="宋体" w:hAnsi="宋体" w:cs="Arial"/>
                <w:color w:val="000000"/>
                <w:kern w:val="0"/>
                <w:sz w:val="20"/>
                <w:szCs w:val="20"/>
              </w:rPr>
              <w:t> </w:t>
            </w:r>
          </w:p>
        </w:tc>
      </w:tr>
    </w:tbl>
    <w:p>
      <w:pPr>
        <w:ind w:firstLine="600" w:firstLineChars="200"/>
        <w:jc w:val="left"/>
        <w:rPr>
          <w:rFonts w:ascii="宋体" w:eastAsia="方正黑体_GBK" w:hAnsi="宋体" w:cs="方正黑体_GBK" w:hint="eastAsia"/>
          <w:sz w:val="30"/>
          <w:szCs w:val="30"/>
        </w:rPr>
      </w:pPr>
      <w:r>
        <w:rPr>
          <w:rFonts w:ascii="宋体" w:eastAsia="方正黑体_GBK" w:hAnsi="宋体" w:cs="方正黑体_GBK" w:hint="eastAsia"/>
          <w:sz w:val="30"/>
          <w:szCs w:val="30"/>
        </w:rPr>
        <w:t>三、政府采购支出情况</w:t>
      </w:r>
    </w:p>
    <w:p>
      <w:pPr>
        <w:ind w:firstLine="600" w:firstLineChars="200"/>
        <w:rPr>
          <w:rFonts w:ascii="宋体" w:eastAsia="仿宋_GB2312" w:hAnsi="宋体" w:cs="仿宋_GB2312" w:hint="eastAsia"/>
          <w:sz w:val="30"/>
          <w:szCs w:val="30"/>
        </w:rPr>
      </w:pPr>
      <w:r>
        <w:rPr>
          <w:rFonts w:ascii="宋体" w:eastAsia="方正仿宋_GBK" w:hAnsi="宋体" w:cs="方正仿宋_GBK" w:hint="eastAsia"/>
          <w:color w:val="000000"/>
          <w:kern w:val="0"/>
          <w:sz w:val="30"/>
          <w:szCs w:val="30"/>
        </w:rPr>
        <w:t>202</w:t>
      </w:r>
      <w:r>
        <w:rPr>
          <w:rFonts w:ascii="宋体" w:eastAsia="方正仿宋_GBK" w:hAnsi="宋体" w:cs="方正仿宋_GBK" w:hint="eastAsia"/>
          <w:color w:val="000000"/>
          <w:kern w:val="0"/>
          <w:sz w:val="30"/>
          <w:szCs w:val="30"/>
          <w:lang w:val="en-US" w:eastAsia="zh-CN"/>
        </w:rPr>
        <w:t>1</w:t>
      </w:r>
      <w:r>
        <w:rPr>
          <w:rFonts w:ascii="宋体" w:eastAsia="方正仿宋_GBK" w:hAnsi="宋体" w:cs="方正仿宋_GBK" w:hint="eastAsia"/>
          <w:color w:val="000000"/>
          <w:kern w:val="0"/>
          <w:sz w:val="30"/>
          <w:szCs w:val="30"/>
        </w:rPr>
        <w:t>年度，</w:t>
      </w:r>
      <w:r>
        <w:rPr>
          <w:rFonts w:ascii="宋体" w:eastAsia="方正仿宋_GBK" w:hAnsi="宋体" w:cs="方正仿宋_GBK" w:hint="eastAsia"/>
          <w:color w:val="000000"/>
          <w:kern w:val="0"/>
          <w:sz w:val="30"/>
          <w:szCs w:val="30"/>
          <w:lang w:val="en-US" w:eastAsia="zh-CN"/>
        </w:rPr>
        <w:t>保山市离退休干部活动中心</w:t>
      </w:r>
      <w:r>
        <w:rPr>
          <w:rFonts w:ascii="宋体" w:eastAsia="方正仿宋_GBK" w:hAnsi="宋体" w:cs="方正仿宋_GBK" w:hint="eastAsia"/>
          <w:color w:val="000000"/>
          <w:kern w:val="0"/>
          <w:sz w:val="30"/>
          <w:szCs w:val="30"/>
        </w:rPr>
        <w:t>政府采购支出总额</w:t>
      </w:r>
      <w:r>
        <w:rPr>
          <w:rFonts w:ascii="宋体" w:eastAsia="方正仿宋_GBK" w:hAnsi="宋体" w:cs="方正仿宋_GBK" w:hint="eastAsia"/>
          <w:color w:val="000000"/>
          <w:kern w:val="0"/>
          <w:sz w:val="30"/>
          <w:szCs w:val="30"/>
          <w:lang w:val="en-US" w:eastAsia="zh-CN"/>
        </w:rPr>
        <w:t>28,220.00</w:t>
      </w:r>
      <w:r>
        <w:rPr>
          <w:rFonts w:ascii="宋体" w:eastAsia="方正仿宋_GBK" w:hAnsi="宋体" w:cs="方正仿宋_GBK" w:hint="eastAsia"/>
          <w:color w:val="000000"/>
          <w:kern w:val="0"/>
          <w:sz w:val="30"/>
          <w:szCs w:val="30"/>
        </w:rPr>
        <w:t>元，其中：政府采购货物支出</w:t>
      </w:r>
      <w:r>
        <w:rPr>
          <w:rFonts w:ascii="宋体" w:eastAsia="方正仿宋_GBK" w:hAnsi="宋体" w:cs="方正仿宋_GBK" w:hint="eastAsia"/>
          <w:color w:val="000000"/>
          <w:kern w:val="0"/>
          <w:sz w:val="30"/>
          <w:szCs w:val="30"/>
          <w:lang w:val="en-US" w:eastAsia="zh-CN"/>
        </w:rPr>
        <w:t>28,220.00</w:t>
      </w:r>
      <w:r>
        <w:rPr>
          <w:rFonts w:ascii="宋体" w:eastAsia="方正仿宋_GBK" w:hAnsi="宋体" w:cs="方正仿宋_GBK" w:hint="eastAsia"/>
          <w:color w:val="000000"/>
          <w:kern w:val="0"/>
          <w:sz w:val="30"/>
          <w:szCs w:val="30"/>
        </w:rPr>
        <w:t>元；政府采购工程支出</w:t>
      </w:r>
      <w:r>
        <w:rPr>
          <w:rFonts w:ascii="宋体" w:eastAsia="方正仿宋_GBK" w:hAnsi="宋体" w:cs="方正仿宋_GBK" w:hint="eastAsia"/>
          <w:color w:val="000000"/>
          <w:kern w:val="0"/>
          <w:sz w:val="30"/>
          <w:szCs w:val="30"/>
          <w:lang w:val="en-US" w:eastAsia="zh-CN"/>
        </w:rPr>
        <w:t>0.00</w:t>
      </w:r>
      <w:r>
        <w:rPr>
          <w:rFonts w:ascii="宋体" w:eastAsia="方正仿宋_GBK" w:hAnsi="宋体" w:cs="方正仿宋_GBK" w:hint="eastAsia"/>
          <w:color w:val="000000"/>
          <w:kern w:val="0"/>
          <w:sz w:val="30"/>
          <w:szCs w:val="30"/>
        </w:rPr>
        <w:t>元；政府采购服务支出</w:t>
      </w:r>
      <w:r>
        <w:rPr>
          <w:rFonts w:ascii="宋体" w:eastAsia="方正仿宋_GBK" w:hAnsi="宋体" w:cs="方正仿宋_GBK" w:hint="eastAsia"/>
          <w:color w:val="000000"/>
          <w:kern w:val="0"/>
          <w:sz w:val="30"/>
          <w:szCs w:val="30"/>
          <w:lang w:val="en-US" w:eastAsia="zh-CN"/>
        </w:rPr>
        <w:t>0.00</w:t>
      </w:r>
      <w:r>
        <w:rPr>
          <w:rFonts w:ascii="宋体" w:eastAsia="方正仿宋_GBK" w:hAnsi="宋体" w:cs="方正仿宋_GBK" w:hint="eastAsia"/>
          <w:color w:val="000000"/>
          <w:kern w:val="0"/>
          <w:sz w:val="30"/>
          <w:szCs w:val="30"/>
        </w:rPr>
        <w:t>元。授予中小企业合同金额</w:t>
      </w:r>
      <w:r>
        <w:rPr>
          <w:rFonts w:ascii="宋体" w:eastAsia="方正仿宋_GBK" w:hAnsi="宋体" w:cs="方正仿宋_GBK" w:hint="eastAsia"/>
          <w:color w:val="000000"/>
          <w:kern w:val="0"/>
          <w:sz w:val="30"/>
          <w:szCs w:val="30"/>
          <w:lang w:val="en-US" w:eastAsia="zh-CN"/>
        </w:rPr>
        <w:t>28,220.00</w:t>
      </w:r>
      <w:r>
        <w:rPr>
          <w:rFonts w:ascii="宋体" w:eastAsia="方正仿宋_GBK" w:hAnsi="宋体" w:cs="方正仿宋_GBK" w:hint="eastAsia"/>
          <w:color w:val="000000"/>
          <w:kern w:val="0"/>
          <w:sz w:val="30"/>
          <w:szCs w:val="30"/>
        </w:rPr>
        <w:t>元，占政府采购支出总额的</w:t>
      </w:r>
      <w:r>
        <w:rPr>
          <w:rFonts w:ascii="宋体" w:eastAsia="方正仿宋_GBK" w:hAnsi="宋体" w:cs="方正仿宋_GBK" w:hint="eastAsia"/>
          <w:color w:val="000000"/>
          <w:kern w:val="0"/>
          <w:sz w:val="30"/>
          <w:szCs w:val="30"/>
          <w:lang w:val="en-US" w:eastAsia="zh-CN"/>
        </w:rPr>
        <w:t>100.00</w:t>
      </w:r>
      <w:r>
        <w:rPr>
          <w:rFonts w:ascii="宋体" w:eastAsia="方正仿宋_GBK" w:hAnsi="宋体" w:cs="方正仿宋_GBK" w:hint="eastAsia"/>
          <w:color w:val="000000"/>
          <w:kern w:val="0"/>
          <w:sz w:val="30"/>
          <w:szCs w:val="30"/>
        </w:rPr>
        <w:t>%。</w:t>
      </w:r>
    </w:p>
    <w:p>
      <w:pPr>
        <w:ind w:firstLine="600" w:firstLineChars="200"/>
        <w:jc w:val="left"/>
        <w:rPr>
          <w:rFonts w:ascii="宋体" w:eastAsia="方正黑体_GBK" w:hAnsi="宋体" w:cs="方正黑体_GBK" w:hint="eastAsia"/>
          <w:sz w:val="30"/>
          <w:szCs w:val="30"/>
        </w:rPr>
      </w:pPr>
      <w:r>
        <w:rPr>
          <w:rFonts w:ascii="宋体" w:eastAsia="方正黑体_GBK" w:hAnsi="宋体" w:cs="方正黑体_GBK" w:hint="eastAsia"/>
          <w:sz w:val="30"/>
          <w:szCs w:val="30"/>
        </w:rPr>
        <w:t>四、部门绩效自评情况</w:t>
      </w:r>
    </w:p>
    <w:p>
      <w:pPr>
        <w:pStyle w:val="ListParagraph"/>
        <w:spacing w:line="600" w:lineRule="exact"/>
        <w:ind w:firstLine="600"/>
        <w:rPr>
          <w:rFonts w:ascii="宋体" w:eastAsia="方正仿宋_GBK" w:hAnsi="宋体" w:cs="方正仿宋_GBK" w:hint="eastAsia"/>
          <w:color w:val="FF0000"/>
          <w:sz w:val="30"/>
          <w:szCs w:val="30"/>
        </w:rPr>
      </w:pPr>
      <w:r>
        <w:rPr>
          <w:rFonts w:ascii="宋体" w:eastAsia="方正仿宋_GBK" w:hAnsi="宋体" w:cs="方正仿宋_GBK" w:hint="eastAsia"/>
          <w:sz w:val="30"/>
          <w:szCs w:val="30"/>
        </w:rPr>
        <w:t>部门绩效自评情况详见附表（附表</w:t>
      </w:r>
      <w:r>
        <w:rPr>
          <w:rFonts w:ascii="宋体" w:eastAsia="方正仿宋_GBK" w:hAnsi="宋体" w:cs="方正仿宋_GBK" w:hint="eastAsia"/>
          <w:sz w:val="30"/>
          <w:szCs w:val="30"/>
          <w:lang w:val="en-US" w:eastAsia="zh-CN"/>
        </w:rPr>
        <w:t>10</w:t>
      </w:r>
      <w:r>
        <w:rPr>
          <w:rFonts w:ascii="宋体" w:eastAsia="方正仿宋_GBK" w:hAnsi="宋体" w:cs="方正仿宋_GBK" w:hint="eastAsia"/>
          <w:sz w:val="30"/>
          <w:szCs w:val="30"/>
        </w:rPr>
        <w:t>—附表12）</w:t>
      </w:r>
    </w:p>
    <w:p>
      <w:pPr>
        <w:widowControl/>
        <w:numPr>
          <w:ilvl w:val="0"/>
          <w:numId w:val="2"/>
        </w:numPr>
        <w:snapToGrid w:val="0"/>
        <w:spacing w:before="100" w:after="100" w:line="360" w:lineRule="auto"/>
        <w:ind w:left="30" w:firstLine="600" w:leftChars="0" w:firstLineChars="0"/>
        <w:jc w:val="left"/>
        <w:rPr>
          <w:rFonts w:ascii="宋体" w:eastAsia="方正黑体_GBK" w:hAnsi="宋体" w:cs="方正黑体_GBK" w:hint="eastAsia"/>
          <w:sz w:val="30"/>
          <w:szCs w:val="30"/>
        </w:rPr>
      </w:pPr>
      <w:r>
        <w:rPr>
          <w:rFonts w:ascii="宋体" w:eastAsia="方正黑体_GBK" w:hAnsi="宋体" w:cs="方正黑体_GBK" w:hint="eastAsia"/>
          <w:sz w:val="30"/>
          <w:szCs w:val="30"/>
        </w:rPr>
        <w:t>其他重要事项情况说明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宋体" w:eastAsia="方正仿宋_GBK" w:hAnsi="宋体" w:cs="仿宋_GB2312" w:hint="eastAsia"/>
          <w:sz w:val="30"/>
          <w:szCs w:val="30"/>
          <w:lang w:val="en-US" w:eastAsia="zh-CN"/>
        </w:rPr>
      </w:pPr>
      <w:r>
        <w:rPr>
          <w:rFonts w:ascii="宋体" w:eastAsia="方正仿宋_GBK" w:hAnsi="宋体" w:cs="方正仿宋_GBK" w:hint="eastAsia"/>
          <w:sz w:val="30"/>
          <w:szCs w:val="30"/>
          <w:lang w:val="en-US" w:eastAsia="zh-CN"/>
        </w:rPr>
        <w:t>无。</w:t>
      </w:r>
    </w:p>
    <w:p>
      <w:pPr>
        <w:widowControl/>
        <w:snapToGrid w:val="0"/>
        <w:spacing w:before="100" w:after="100" w:line="360" w:lineRule="auto"/>
        <w:ind w:firstLine="600" w:firstLineChars="200"/>
        <w:jc w:val="left"/>
        <w:rPr>
          <w:rFonts w:ascii="宋体" w:eastAsia="方正黑体_GBK" w:hAnsi="宋体" w:cs="方正黑体_GBK" w:hint="eastAsia"/>
          <w:sz w:val="30"/>
          <w:szCs w:val="30"/>
        </w:rPr>
      </w:pPr>
      <w:r>
        <w:rPr>
          <w:rFonts w:ascii="宋体" w:eastAsia="方正黑体_GBK" w:hAnsi="宋体" w:cs="方正黑体_GBK" w:hint="eastAsia"/>
          <w:sz w:val="30"/>
          <w:szCs w:val="30"/>
        </w:rPr>
        <w:t>六、相关口径说明</w:t>
      </w:r>
    </w:p>
    <w:p>
      <w:pPr>
        <w:ind w:firstLine="600" w:firstLineChars="200"/>
        <w:jc w:val="left"/>
        <w:rPr>
          <w:rFonts w:ascii="宋体" w:eastAsia="方正仿宋_GBK" w:hAnsi="宋体" w:cs="方正仿宋_GBK" w:hint="eastAsia"/>
          <w:sz w:val="30"/>
          <w:szCs w:val="30"/>
        </w:rPr>
      </w:pPr>
      <w:r>
        <w:rPr>
          <w:rFonts w:ascii="宋体" w:eastAsia="方正仿宋_GBK" w:hAnsi="宋体" w:cs="方正仿宋_GBK" w:hint="eastAsia"/>
          <w:sz w:val="30"/>
          <w:szCs w:val="30"/>
        </w:rPr>
        <w:t>（一）基本支出中人员经费包括工资福利支出和对个人和家庭的补助，日常公用支出包括商品和服务支出、资本性支出等人员经费以外的支出。</w:t>
      </w:r>
    </w:p>
    <w:p>
      <w:pPr>
        <w:ind w:firstLine="600" w:firstLineChars="200"/>
        <w:jc w:val="left"/>
        <w:rPr>
          <w:rFonts w:ascii="宋体" w:eastAsia="方正仿宋_GBK" w:hAnsi="宋体" w:cs="方正仿宋_GBK" w:hint="eastAsia"/>
          <w:sz w:val="30"/>
          <w:szCs w:val="30"/>
        </w:rPr>
      </w:pPr>
      <w:r>
        <w:rPr>
          <w:rFonts w:ascii="宋体" w:eastAsia="方正仿宋_GBK" w:hAnsi="宋体" w:cs="方正仿宋_GBK" w:hint="eastAsia"/>
          <w:sz w:val="30"/>
          <w:szCs w:val="30"/>
        </w:rPr>
        <w:t>（二）机关运行经费指行政单位和参照公务员法管理的事业单位使用一般公共预算财政拨款安排的基本支出中的日常公用经费支出。</w:t>
      </w:r>
    </w:p>
    <w:p>
      <w:pPr>
        <w:ind w:firstLine="600" w:firstLineChars="200"/>
        <w:jc w:val="left"/>
        <w:rPr>
          <w:rFonts w:ascii="宋体" w:eastAsia="方正仿宋_GBK" w:hAnsi="宋体" w:cs="方正仿宋_GBK" w:hint="eastAsia"/>
          <w:sz w:val="30"/>
          <w:szCs w:val="30"/>
        </w:rPr>
      </w:pPr>
      <w:r>
        <w:rPr>
          <w:rFonts w:ascii="宋体" w:eastAsia="方正仿宋_GBK" w:hAnsi="宋体" w:cs="方正仿宋_GBK"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ascii="宋体" w:eastAsia="仿宋_GB2312" w:hAnsi="宋体" w:cs="方正小标宋简体" w:hint="eastAsia"/>
          <w:sz w:val="30"/>
          <w:szCs w:val="30"/>
        </w:rPr>
      </w:pPr>
      <w:r>
        <w:rPr>
          <w:rFonts w:ascii="宋体" w:eastAsia="方正仿宋_GBK" w:hAnsi="宋体" w:cs="方正仿宋_GBK" w:hint="eastAsia"/>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jc w:val="center"/>
        <w:rPr>
          <w:rFonts w:ascii="宋体" w:eastAsia="方正黑体_GBK" w:hAnsi="宋体" w:cs="方正黑体_GBK" w:hint="eastAsia"/>
          <w:sz w:val="32"/>
          <w:szCs w:val="32"/>
        </w:rPr>
      </w:pPr>
      <w:r>
        <w:rPr>
          <w:rFonts w:ascii="宋体" w:eastAsia="方正黑体_GBK" w:hAnsi="宋体" w:cs="方正黑体_GBK" w:hint="eastAsia"/>
          <w:sz w:val="32"/>
          <w:szCs w:val="32"/>
        </w:rPr>
        <w:t>第五部分  名词解释</w:t>
      </w:r>
    </w:p>
    <w:p>
      <w:pPr>
        <w:pStyle w:val="NormalWeb"/>
        <w:spacing w:before="0" w:beforeAutospacing="0" w:after="0" w:afterAutospacing="0" w:line="336" w:lineRule="atLeast"/>
        <w:ind w:firstLine="600" w:firstLineChars="200"/>
        <w:rPr>
          <w:rFonts w:ascii="宋体" w:eastAsia="方正仿宋_GBK" w:hAnsi="宋体" w:cs="方正仿宋_GBK" w:hint="eastAsia"/>
          <w:sz w:val="30"/>
          <w:szCs w:val="30"/>
        </w:rPr>
      </w:pPr>
      <w:r>
        <w:rPr>
          <w:rFonts w:ascii="宋体" w:eastAsia="方正仿宋_GBK" w:hAnsi="宋体" w:cs="方正仿宋_GBK" w:hint="eastAsia"/>
          <w:sz w:val="30"/>
          <w:szCs w:val="30"/>
        </w:rPr>
        <w:t>一、财政拨款收入：指本级财政当年拨付的资金。</w:t>
      </w:r>
    </w:p>
    <w:p>
      <w:pPr>
        <w:pStyle w:val="NormalWeb"/>
        <w:spacing w:before="0" w:beforeAutospacing="0" w:after="0" w:afterAutospacing="0" w:line="336" w:lineRule="atLeast"/>
        <w:ind w:firstLine="630" w:firstLineChars="210"/>
        <w:rPr>
          <w:rFonts w:ascii="宋体" w:eastAsia="方正仿宋_GBK" w:hAnsi="宋体" w:cs="方正仿宋_GBK" w:hint="eastAsia"/>
          <w:sz w:val="30"/>
          <w:szCs w:val="30"/>
        </w:rPr>
      </w:pPr>
      <w:r>
        <w:rPr>
          <w:rFonts w:ascii="宋体" w:eastAsia="方正仿宋_GBK" w:hAnsi="宋体" w:cs="方正仿宋_GBK" w:hint="eastAsia"/>
          <w:sz w:val="30"/>
          <w:szCs w:val="30"/>
        </w:rPr>
        <w:t>二、其他收入：指除上述“财政拨款收入”、“事业收入”、“事业单位经营收入”等以外的收入。主要是上级和其他同级部门补助收入等。</w:t>
      </w:r>
    </w:p>
    <w:p>
      <w:pPr>
        <w:pStyle w:val="NormalWeb"/>
        <w:spacing w:before="0" w:beforeAutospacing="0" w:after="0" w:afterAutospacing="0" w:line="336" w:lineRule="atLeast"/>
        <w:ind w:firstLine="630" w:firstLineChars="210"/>
        <w:rPr>
          <w:rFonts w:ascii="宋体" w:eastAsia="方正仿宋_GBK" w:hAnsi="宋体" w:cs="方正仿宋_GBK" w:hint="eastAsia"/>
          <w:sz w:val="30"/>
          <w:szCs w:val="30"/>
        </w:rPr>
      </w:pPr>
      <w:r>
        <w:rPr>
          <w:rFonts w:ascii="宋体" w:eastAsia="方正仿宋_GBK" w:hAnsi="宋体" w:cs="方正仿宋_GBK" w:hint="eastAsia"/>
          <w:sz w:val="30"/>
          <w:szCs w:val="30"/>
        </w:rPr>
        <w:t>三、上年结转：指以前年度尚未完成，结转到本年仍按原规定用途继续使用的资金。</w:t>
      </w:r>
    </w:p>
    <w:p>
      <w:pPr>
        <w:pStyle w:val="NormalWeb"/>
        <w:spacing w:before="0" w:beforeAutospacing="0" w:after="0" w:afterAutospacing="0" w:line="336" w:lineRule="atLeast"/>
        <w:ind w:firstLine="630" w:firstLineChars="210"/>
        <w:rPr>
          <w:rFonts w:ascii="宋体" w:eastAsia="方正仿宋_GBK" w:hAnsi="宋体" w:cs="方正仿宋_GBK" w:hint="eastAsia"/>
          <w:sz w:val="30"/>
          <w:szCs w:val="30"/>
        </w:rPr>
      </w:pPr>
      <w:r>
        <w:rPr>
          <w:rFonts w:ascii="宋体" w:eastAsia="方正仿宋_GBK" w:hAnsi="宋体" w:cs="方正仿宋_GBK" w:hint="eastAsia"/>
          <w:sz w:val="30"/>
          <w:szCs w:val="30"/>
        </w:rPr>
        <w:t>四、结转下年：指以前年度预算安排、因客观条件发生变化无法按原计划实施，需延迟到以后年度按原规定用途继续使用的资金。</w:t>
      </w:r>
    </w:p>
    <w:p>
      <w:pPr>
        <w:pStyle w:val="NormalWeb"/>
        <w:spacing w:before="0" w:beforeAutospacing="0" w:after="0" w:afterAutospacing="0" w:line="336" w:lineRule="atLeast"/>
        <w:ind w:firstLine="630" w:firstLineChars="210"/>
        <w:rPr>
          <w:rFonts w:ascii="宋体" w:eastAsia="方正仿宋_GBK" w:hAnsi="宋体" w:cs="方正仿宋_GBK" w:hint="eastAsia"/>
          <w:sz w:val="30"/>
          <w:szCs w:val="30"/>
        </w:rPr>
      </w:pPr>
      <w:r>
        <w:rPr>
          <w:rFonts w:ascii="宋体" w:eastAsia="方正仿宋_GBK" w:hAnsi="宋体" w:cs="方正仿宋_GBK" w:hint="eastAsia"/>
          <w:sz w:val="30"/>
          <w:szCs w:val="30"/>
        </w:rPr>
        <w:t>五、基本支出：指为保障机构正常运转、完成日常工作任务而发生的人员支出和公用支出。</w:t>
      </w:r>
    </w:p>
    <w:p>
      <w:pPr>
        <w:pStyle w:val="NormalWeb"/>
        <w:spacing w:before="0" w:beforeAutospacing="0" w:after="0" w:afterAutospacing="0" w:line="336" w:lineRule="atLeast"/>
        <w:ind w:firstLine="630" w:firstLineChars="210"/>
        <w:rPr>
          <w:rFonts w:ascii="宋体" w:eastAsia="方正仿宋_GBK" w:hAnsi="宋体" w:cs="方正仿宋_GBK" w:hint="eastAsia"/>
          <w:sz w:val="30"/>
          <w:szCs w:val="30"/>
        </w:rPr>
      </w:pPr>
      <w:r>
        <w:rPr>
          <w:rFonts w:ascii="宋体" w:eastAsia="方正仿宋_GBK" w:hAnsi="宋体" w:cs="方正仿宋_GBK" w:hint="eastAsia"/>
          <w:sz w:val="30"/>
          <w:szCs w:val="30"/>
        </w:rPr>
        <w:t>六、项目支出：指在基本支出之外为完成特定行政任务和事业发展目标所发生的支出。</w:t>
      </w:r>
    </w:p>
    <w:p>
      <w:pPr>
        <w:pStyle w:val="NormalWeb"/>
        <w:spacing w:before="0" w:beforeAutospacing="0" w:after="0" w:afterAutospacing="0" w:line="336" w:lineRule="atLeast"/>
        <w:ind w:firstLine="630" w:firstLineChars="210"/>
        <w:rPr>
          <w:rFonts w:ascii="宋体" w:eastAsia="方正仿宋_GBK" w:hAnsi="宋体" w:cs="方正仿宋_GBK" w:hint="eastAsia"/>
          <w:sz w:val="30"/>
          <w:szCs w:val="30"/>
        </w:rPr>
      </w:pPr>
      <w:r>
        <w:rPr>
          <w:rFonts w:ascii="宋体" w:eastAsia="方正仿宋_GBK" w:hAnsi="宋体" w:cs="方正仿宋_GBK" w:hint="eastAsia"/>
          <w:sz w:val="30"/>
          <w:szCs w:val="30"/>
        </w:rPr>
        <w:t>七、归口管理的行政单位离退休（科目代码2080501）：指行政单位离退休人员的人员经费和公用经费。</w:t>
      </w:r>
    </w:p>
    <w:p>
      <w:pPr>
        <w:pStyle w:val="NormalWeb"/>
        <w:spacing w:before="0" w:beforeAutospacing="0" w:after="0" w:afterAutospacing="0" w:line="336" w:lineRule="atLeast"/>
        <w:ind w:firstLine="558" w:firstLineChars="186"/>
        <w:rPr>
          <w:rFonts w:ascii="宋体" w:eastAsia="仿宋_GB2312" w:hAnsi="宋体" w:hint="eastAsia"/>
          <w:sz w:val="30"/>
          <w:szCs w:val="30"/>
        </w:rPr>
      </w:pPr>
      <w:r>
        <w:rPr>
          <w:rFonts w:ascii="宋体" w:eastAsia="方正仿宋_GBK" w:hAnsi="宋体" w:cs="方正仿宋_GBK" w:hint="eastAsia"/>
          <w:sz w:val="30"/>
          <w:szCs w:val="30"/>
        </w:rPr>
        <w:t>八、三公经费：是指市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NormalWeb"/>
        <w:spacing w:before="0" w:beforeAutospacing="0" w:after="0" w:afterAutospacing="0" w:line="336" w:lineRule="atLeast"/>
        <w:ind w:firstLine="558" w:firstLineChars="186"/>
        <w:rPr>
          <w:rFonts w:ascii="宋体" w:eastAsia="方正仿宋_GBK" w:hAnsi="宋体" w:cs="方正仿宋_GBK" w:hint="eastAsia"/>
          <w:sz w:val="30"/>
          <w:szCs w:val="30"/>
          <w:lang w:eastAsia="zh-CN"/>
        </w:rPr>
      </w:pPr>
      <w:r>
        <w:rPr>
          <w:rFonts w:ascii="宋体" w:eastAsia="方正仿宋_GBK" w:hAnsi="宋体" w:cs="方正仿宋_GBK" w:hint="eastAsia"/>
          <w:sz w:val="30"/>
          <w:szCs w:val="30"/>
          <w:lang w:eastAsia="zh-CN"/>
        </w:rPr>
        <w:t>本单位不涉及专用名词。</w:t>
      </w:r>
    </w:p>
    <w:p>
      <w:pPr>
        <w:rPr>
          <w:rFonts w:ascii="Arial" w:eastAsia="Arial" w:hAnsi="Arial" w:cs="Arial"/>
          <w:b/>
          <w:sz w:val="36"/>
        </w:rPr>
      </w:pPr>
      <w:r>
        <w:rPr>
          <w:rFonts w:ascii="Arial" w:eastAsia="Arial" w:hAnsi="Arial" w:cs="Arial"/>
          <w:b/>
          <w:sz w:val="36"/>
        </w:rPr>
        <w:t>监督索引号53050000528700101111</w:t>
      </w:r>
    </w:p>
    <w:sectPr>
      <w:headerReference w:type="default" r:id="rId5"/>
      <w:footerReference w:type="even" r:id="rId6"/>
      <w:footerReference w:type="default" r:id="rId7"/>
      <w:pgSz w:w="11906" w:h="16838"/>
      <w:pgMar w:top="2098" w:right="1361" w:bottom="1588" w:left="158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FD3AA7"/>
    <w:multiLevelType w:val="singleLevel"/>
    <w:tmpl w:val="27FD3AA7"/>
    <w:lvl w:ilvl="0">
      <w:start w:val="2"/>
      <w:numFmt w:val="decimal"/>
      <w:lvlText w:val="%1."/>
      <w:lvlJc w:val="left"/>
      <w:pPr>
        <w:tabs>
          <w:tab w:val="left" w:pos="312"/>
        </w:tabs>
      </w:pPr>
    </w:lvl>
  </w:abstractNum>
  <w:abstractNum w:abstractNumId="1">
    <w:nsid w:val="6EECFD42"/>
    <w:multiLevelType w:val="singleLevel"/>
    <w:tmpl w:val="6EECFD42"/>
    <w:lvl w:ilvl="0">
      <w:start w:val="5"/>
      <w:numFmt w:val="chineseCounting"/>
      <w:suff w:val="nothing"/>
      <w:lvlText w:val="%1、"/>
      <w:lvlJc w:val="left"/>
      <w:pPr>
        <w:ind w:left="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E5E0A4C"/>
    <w:rsid w:val="0001258E"/>
    <w:rsid w:val="00014033"/>
    <w:rsid w:val="00015917"/>
    <w:rsid w:val="00021137"/>
    <w:rsid w:val="0003511E"/>
    <w:rsid w:val="00042A52"/>
    <w:rsid w:val="000913E4"/>
    <w:rsid w:val="00096FD6"/>
    <w:rsid w:val="000A6010"/>
    <w:rsid w:val="000C3242"/>
    <w:rsid w:val="000D6CCF"/>
    <w:rsid w:val="000E1FB4"/>
    <w:rsid w:val="000F1483"/>
    <w:rsid w:val="0010004D"/>
    <w:rsid w:val="001263DA"/>
    <w:rsid w:val="00130206"/>
    <w:rsid w:val="001374A6"/>
    <w:rsid w:val="00137A21"/>
    <w:rsid w:val="001536A4"/>
    <w:rsid w:val="00154575"/>
    <w:rsid w:val="00164905"/>
    <w:rsid w:val="001749E4"/>
    <w:rsid w:val="00177431"/>
    <w:rsid w:val="00182815"/>
    <w:rsid w:val="00193E04"/>
    <w:rsid w:val="00196135"/>
    <w:rsid w:val="001A0E45"/>
    <w:rsid w:val="001A3A9F"/>
    <w:rsid w:val="001C2096"/>
    <w:rsid w:val="001C6512"/>
    <w:rsid w:val="001D1257"/>
    <w:rsid w:val="001F3079"/>
    <w:rsid w:val="00224AF2"/>
    <w:rsid w:val="002360A6"/>
    <w:rsid w:val="002718E1"/>
    <w:rsid w:val="0029065D"/>
    <w:rsid w:val="002A35DC"/>
    <w:rsid w:val="002B295A"/>
    <w:rsid w:val="002B7D3B"/>
    <w:rsid w:val="002D0360"/>
    <w:rsid w:val="002E1618"/>
    <w:rsid w:val="00310284"/>
    <w:rsid w:val="00342237"/>
    <w:rsid w:val="003663D2"/>
    <w:rsid w:val="00371195"/>
    <w:rsid w:val="00392FEE"/>
    <w:rsid w:val="00393375"/>
    <w:rsid w:val="003938CD"/>
    <w:rsid w:val="00397CC7"/>
    <w:rsid w:val="003A263E"/>
    <w:rsid w:val="003C233F"/>
    <w:rsid w:val="003E167F"/>
    <w:rsid w:val="003F462A"/>
    <w:rsid w:val="0040467A"/>
    <w:rsid w:val="00430657"/>
    <w:rsid w:val="004375EE"/>
    <w:rsid w:val="0045007E"/>
    <w:rsid w:val="00454B84"/>
    <w:rsid w:val="004636A8"/>
    <w:rsid w:val="0048090A"/>
    <w:rsid w:val="00487228"/>
    <w:rsid w:val="0049341E"/>
    <w:rsid w:val="004D1694"/>
    <w:rsid w:val="004D5A12"/>
    <w:rsid w:val="004E71D9"/>
    <w:rsid w:val="0050289F"/>
    <w:rsid w:val="005144D0"/>
    <w:rsid w:val="0052295E"/>
    <w:rsid w:val="00536201"/>
    <w:rsid w:val="00550133"/>
    <w:rsid w:val="0055230D"/>
    <w:rsid w:val="005545C8"/>
    <w:rsid w:val="00557069"/>
    <w:rsid w:val="00575AC5"/>
    <w:rsid w:val="0057690C"/>
    <w:rsid w:val="00577096"/>
    <w:rsid w:val="005A1A61"/>
    <w:rsid w:val="005A35CB"/>
    <w:rsid w:val="005B558B"/>
    <w:rsid w:val="005C5BF9"/>
    <w:rsid w:val="005D3F26"/>
    <w:rsid w:val="005E28E1"/>
    <w:rsid w:val="005E4A61"/>
    <w:rsid w:val="005F62DD"/>
    <w:rsid w:val="0060151B"/>
    <w:rsid w:val="006021EC"/>
    <w:rsid w:val="00607AF7"/>
    <w:rsid w:val="006219B9"/>
    <w:rsid w:val="00622191"/>
    <w:rsid w:val="0062634D"/>
    <w:rsid w:val="00640B67"/>
    <w:rsid w:val="00650F81"/>
    <w:rsid w:val="00651567"/>
    <w:rsid w:val="006546F4"/>
    <w:rsid w:val="0066092E"/>
    <w:rsid w:val="00680F7A"/>
    <w:rsid w:val="00697350"/>
    <w:rsid w:val="006A112F"/>
    <w:rsid w:val="006B5070"/>
    <w:rsid w:val="006C4F21"/>
    <w:rsid w:val="006D02F7"/>
    <w:rsid w:val="006E45B7"/>
    <w:rsid w:val="006E7A1A"/>
    <w:rsid w:val="00715BF9"/>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7F6C20"/>
    <w:rsid w:val="008066B7"/>
    <w:rsid w:val="00816AEC"/>
    <w:rsid w:val="00823B32"/>
    <w:rsid w:val="0085209F"/>
    <w:rsid w:val="008563D1"/>
    <w:rsid w:val="0086042B"/>
    <w:rsid w:val="00890779"/>
    <w:rsid w:val="008A4EFB"/>
    <w:rsid w:val="008C6076"/>
    <w:rsid w:val="008D757B"/>
    <w:rsid w:val="008E399D"/>
    <w:rsid w:val="008F39D5"/>
    <w:rsid w:val="00905397"/>
    <w:rsid w:val="00905EE8"/>
    <w:rsid w:val="009308A4"/>
    <w:rsid w:val="00944AE2"/>
    <w:rsid w:val="00953916"/>
    <w:rsid w:val="00960215"/>
    <w:rsid w:val="0096611B"/>
    <w:rsid w:val="00966EA3"/>
    <w:rsid w:val="00981B86"/>
    <w:rsid w:val="0099058A"/>
    <w:rsid w:val="00995C9D"/>
    <w:rsid w:val="0099708C"/>
    <w:rsid w:val="009A55EE"/>
    <w:rsid w:val="009A5849"/>
    <w:rsid w:val="009B39E4"/>
    <w:rsid w:val="009C2C9B"/>
    <w:rsid w:val="009C3DCD"/>
    <w:rsid w:val="009C66C1"/>
    <w:rsid w:val="009E17E1"/>
    <w:rsid w:val="009E20C7"/>
    <w:rsid w:val="009E35EA"/>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11F4"/>
    <w:rsid w:val="00C0360F"/>
    <w:rsid w:val="00C12BE7"/>
    <w:rsid w:val="00C236BC"/>
    <w:rsid w:val="00C3042C"/>
    <w:rsid w:val="00C35F72"/>
    <w:rsid w:val="00C37B42"/>
    <w:rsid w:val="00C42109"/>
    <w:rsid w:val="00C430D2"/>
    <w:rsid w:val="00C4706B"/>
    <w:rsid w:val="00C53096"/>
    <w:rsid w:val="00C61925"/>
    <w:rsid w:val="00C94711"/>
    <w:rsid w:val="00CC1CE8"/>
    <w:rsid w:val="00CD4CE9"/>
    <w:rsid w:val="00D1253E"/>
    <w:rsid w:val="00D16324"/>
    <w:rsid w:val="00D2484E"/>
    <w:rsid w:val="00D313DD"/>
    <w:rsid w:val="00D568F1"/>
    <w:rsid w:val="00DA0649"/>
    <w:rsid w:val="00DA14FE"/>
    <w:rsid w:val="00DB4697"/>
    <w:rsid w:val="00DB67A4"/>
    <w:rsid w:val="00DC487A"/>
    <w:rsid w:val="00DC77E2"/>
    <w:rsid w:val="00DD261E"/>
    <w:rsid w:val="00DF1053"/>
    <w:rsid w:val="00DF1BEC"/>
    <w:rsid w:val="00E01582"/>
    <w:rsid w:val="00E36604"/>
    <w:rsid w:val="00E662AA"/>
    <w:rsid w:val="00E769E8"/>
    <w:rsid w:val="00E80B36"/>
    <w:rsid w:val="00E9395C"/>
    <w:rsid w:val="00EA2124"/>
    <w:rsid w:val="00EC24BF"/>
    <w:rsid w:val="00ED7654"/>
    <w:rsid w:val="00EE750D"/>
    <w:rsid w:val="00F37401"/>
    <w:rsid w:val="00F44882"/>
    <w:rsid w:val="00F61B0C"/>
    <w:rsid w:val="00F73DAF"/>
    <w:rsid w:val="00F74193"/>
    <w:rsid w:val="00F9286C"/>
    <w:rsid w:val="00F94DB0"/>
    <w:rsid w:val="00FA48DF"/>
    <w:rsid w:val="00FF6A71"/>
    <w:rsid w:val="01193D80"/>
    <w:rsid w:val="03501375"/>
    <w:rsid w:val="04CE7F3F"/>
    <w:rsid w:val="073D6A17"/>
    <w:rsid w:val="088718BB"/>
    <w:rsid w:val="08E616B3"/>
    <w:rsid w:val="0AE12B3C"/>
    <w:rsid w:val="0F700F04"/>
    <w:rsid w:val="0FA80162"/>
    <w:rsid w:val="0FCA742D"/>
    <w:rsid w:val="109A2368"/>
    <w:rsid w:val="1148101C"/>
    <w:rsid w:val="1253626C"/>
    <w:rsid w:val="12AF3DA1"/>
    <w:rsid w:val="14D855D0"/>
    <w:rsid w:val="1B9A76F1"/>
    <w:rsid w:val="1C0637F8"/>
    <w:rsid w:val="1DB17A2D"/>
    <w:rsid w:val="203C3CE4"/>
    <w:rsid w:val="22BA1854"/>
    <w:rsid w:val="22D36383"/>
    <w:rsid w:val="2359133F"/>
    <w:rsid w:val="23CB49A4"/>
    <w:rsid w:val="247255CD"/>
    <w:rsid w:val="253B1B6C"/>
    <w:rsid w:val="261071B7"/>
    <w:rsid w:val="263472B0"/>
    <w:rsid w:val="28DE635E"/>
    <w:rsid w:val="29AB5281"/>
    <w:rsid w:val="29CF1363"/>
    <w:rsid w:val="2BC550EA"/>
    <w:rsid w:val="2C2C7BFF"/>
    <w:rsid w:val="2D6049C3"/>
    <w:rsid w:val="2D6615A7"/>
    <w:rsid w:val="2DE865EC"/>
    <w:rsid w:val="2E2B4C57"/>
    <w:rsid w:val="2E576006"/>
    <w:rsid w:val="2EBD6C76"/>
    <w:rsid w:val="2ECC42E8"/>
    <w:rsid w:val="30AF44EC"/>
    <w:rsid w:val="31D23B45"/>
    <w:rsid w:val="32600100"/>
    <w:rsid w:val="34763846"/>
    <w:rsid w:val="35B80EA7"/>
    <w:rsid w:val="37364169"/>
    <w:rsid w:val="38C20B58"/>
    <w:rsid w:val="39C07DBE"/>
    <w:rsid w:val="3A610735"/>
    <w:rsid w:val="3B9C14F5"/>
    <w:rsid w:val="3C5F1F37"/>
    <w:rsid w:val="3C9A6A0A"/>
    <w:rsid w:val="3E265EDA"/>
    <w:rsid w:val="41BC7606"/>
    <w:rsid w:val="445B41BB"/>
    <w:rsid w:val="45225DC4"/>
    <w:rsid w:val="47A16424"/>
    <w:rsid w:val="4A041DB5"/>
    <w:rsid w:val="4A1508EA"/>
    <w:rsid w:val="4B285577"/>
    <w:rsid w:val="4C235DC3"/>
    <w:rsid w:val="4E375ECD"/>
    <w:rsid w:val="4EF81ADC"/>
    <w:rsid w:val="4FCC7BC5"/>
    <w:rsid w:val="5029595A"/>
    <w:rsid w:val="507A08EC"/>
    <w:rsid w:val="51373AA3"/>
    <w:rsid w:val="51422B1A"/>
    <w:rsid w:val="52BC6998"/>
    <w:rsid w:val="55243F01"/>
    <w:rsid w:val="57445A63"/>
    <w:rsid w:val="58890172"/>
    <w:rsid w:val="5D6578D1"/>
    <w:rsid w:val="604A3263"/>
    <w:rsid w:val="60D71AC5"/>
    <w:rsid w:val="60EB3600"/>
    <w:rsid w:val="611B7DAF"/>
    <w:rsid w:val="61EB14A2"/>
    <w:rsid w:val="65E16BDE"/>
    <w:rsid w:val="660A3D32"/>
    <w:rsid w:val="67B41B01"/>
    <w:rsid w:val="67F84CAC"/>
    <w:rsid w:val="680C3453"/>
    <w:rsid w:val="68333A82"/>
    <w:rsid w:val="68F03BBE"/>
    <w:rsid w:val="6A690E30"/>
    <w:rsid w:val="6BB35611"/>
    <w:rsid w:val="6D9D5EDE"/>
    <w:rsid w:val="6F030A65"/>
    <w:rsid w:val="6F662C02"/>
    <w:rsid w:val="6FF94204"/>
    <w:rsid w:val="70242325"/>
    <w:rsid w:val="70271BF9"/>
    <w:rsid w:val="719917C2"/>
    <w:rsid w:val="728F447E"/>
    <w:rsid w:val="73672711"/>
    <w:rsid w:val="74A16EF4"/>
    <w:rsid w:val="752600CE"/>
    <w:rsid w:val="76D317E9"/>
    <w:rsid w:val="77207610"/>
    <w:rsid w:val="77CB5401"/>
    <w:rsid w:val="78AF2483"/>
    <w:rsid w:val="791354C7"/>
    <w:rsid w:val="793E043A"/>
    <w:rsid w:val="79EB17A6"/>
    <w:rsid w:val="7BEA0142"/>
    <w:rsid w:val="7C176F8A"/>
    <w:rsid w:val="7DDD67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iPriority="0" w:unhideWhenUsed="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qFormat/>
  </w:style>
  <w:style w:type="paragraph" w:customStyle="1" w:styleId="ListParagraph">
    <w:name w:val="List Paragraph"/>
    <w:basedOn w:val="Normal"/>
    <w:uiPriority w:val="99"/>
    <w:semiHidden/>
    <w:qFormat/>
    <w:pPr>
      <w:ind w:firstLine="420" w:firstLineChars="200"/>
    </w:pPr>
    <w:rPr>
      <w:rFonts w:ascii="Calibri" w:hAnsi="Calibri" w:cs="宋体"/>
      <w:szCs w:val="21"/>
    </w:rPr>
  </w:style>
  <w:style w:type="character" w:customStyle="1" w:styleId="font11">
    <w:name w:val="font11"/>
    <w:basedOn w:val="DefaultParagraphFont"/>
    <w:qFormat/>
    <w:rPr>
      <w:rFonts w:ascii="宋体" w:eastAsia="宋体" w:hAnsi="宋体" w:cs="宋体" w:hint="eastAsia"/>
      <w:color w:val="000000"/>
      <w:sz w:val="20"/>
      <w:szCs w:val="20"/>
      <w:u w:val="none"/>
    </w:rPr>
  </w:style>
  <w:style w:type="character" w:customStyle="1" w:styleId="font01">
    <w:name w:val="font01"/>
    <w:basedOn w:val="DefaultParagraphFont"/>
    <w:qFormat/>
    <w:rPr>
      <w:rFonts w:ascii="Arial" w:hAnsi="Arial" w:cs="Arial" w:hint="default"/>
      <w:color w:val="000000"/>
      <w:sz w:val="20"/>
      <w:szCs w:val="20"/>
      <w:u w:val="none"/>
    </w:rPr>
  </w:style>
  <w:style w:type="paragraph" w:customStyle="1" w:styleId="pMsoNormal">
    <w:name w:val="p_MsoNormal"/>
    <w:basedOn w:val="Normal"/>
    <w:qFormat/>
  </w:style>
  <w:style w:type="paragraph" w:customStyle="1" w:styleId="msolistparagraph1">
    <w:name w:val="msolistparagraph1"/>
    <w:basedOn w:val="Normal"/>
    <w:qFormat/>
    <w:pPr>
      <w:ind w:firstLine="420" w:firstLineChars="200"/>
    </w:pPr>
  </w:style>
  <w:style w:type="paragraph" w:customStyle="1" w:styleId="p0">
    <w:name w:val="p0"/>
    <w:basedOn w:val="Normal"/>
    <w:qFormat/>
    <w:pPr>
      <w:spacing w:before="100" w:beforeAutospacing="1" w:after="100" w:afterAutospacing="1"/>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1013</Words>
  <Characters>5776</Characters>
  <Application>Microsoft Office Word</Application>
  <DocSecurity>0</DocSecurity>
  <Lines>48</Lines>
  <Paragraphs>13</Paragraphs>
  <ScaleCrop>false</ScaleCrop>
  <Company>微软中国</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Administrator</cp:lastModifiedBy>
  <cp:revision>39</cp:revision>
  <cp:lastPrinted>2021-08-27T16:38:00Z</cp:lastPrinted>
  <dcterms:created xsi:type="dcterms:W3CDTF">2013-05-09T17:41:00Z</dcterms:created>
  <dcterms:modified xsi:type="dcterms:W3CDTF">2022-09-26T07:59:45Z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