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 w:eastAsia="方正黑体_GBK" w:cs="方正黑体_GBK"/>
          <w:szCs w:val="32"/>
        </w:rPr>
        <w:t>附件2：</w:t>
      </w:r>
    </w:p>
    <w:p>
      <w:pPr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2021年度部门及乡镇（街道）整体支出绩效自评表</w:t>
      </w:r>
    </w:p>
    <w:p>
      <w:pPr>
        <w:rPr>
          <w:rFonts w:ascii="宋体" w:hAnsi="宋体"/>
        </w:rPr>
      </w:pPr>
    </w:p>
    <w:p>
      <w:pPr>
        <w:widowControl/>
        <w:jc w:val="left"/>
        <w:rPr>
          <w:rFonts w:hint="default" w:ascii="宋体" w:hAnsi="宋体" w:eastAsia="楷体_GB2312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中共隆阳区委组织部</w:t>
      </w:r>
      <w:r>
        <w:rPr>
          <w:rFonts w:ascii="宋体" w:hAnsi="宋体" w:eastAsia="楷体_GB2312" w:cs="楷体_GB2312"/>
          <w:kern w:val="0"/>
          <w:sz w:val="28"/>
          <w:szCs w:val="28"/>
        </w:rPr>
        <w:t xml:space="preserve">       </w:t>
      </w:r>
      <w:r>
        <w:rPr>
          <w:rFonts w:hint="eastAsia" w:ascii="宋体" w:hAnsi="宋体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2022年6月5日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中国共产党保山市隆阳区委员会组织部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759.41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873.11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预算数（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1632.52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1632.52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</w:rPr>
              <w:t>年度目标1：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2022年年初预算支出1632.52万元，其中基本支出759.41万元，项目支出873.11万元。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本年基本支出预算数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759.41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759.41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本年项目支出预算数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873.11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873.11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</w:rPr>
              <w:t>社会认可度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92%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</w:rPr>
              <w:t>基层党组织满意度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2022年年初预算支出1632.52万元，其中基本支出759.41万元，项目支出873.11万元。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实际完成</w:t>
            </w: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基本支出759.41万元，项目支出873.1</w:t>
            </w:r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1万元。</w:t>
            </w:r>
            <w:bookmarkStart w:id="0" w:name="_GoBack"/>
            <w:r>
              <w:rPr>
                <w:rFonts w:hint="eastAsia" w:ascii="宋体" w:hAnsi="宋体" w:eastAsia="仿宋_GB2312"/>
                <w:kern w:val="0"/>
                <w:sz w:val="21"/>
                <w:szCs w:val="21"/>
                <w:lang w:val="en-US" w:eastAsia="zh-CN"/>
              </w:rPr>
              <w:t>我单位年初绩效目标均已圆满完成。</w:t>
            </w:r>
          </w:p>
          <w:bookmarkEnd w:id="0"/>
          <w:p>
            <w:pPr>
              <w:widowControl/>
              <w:jc w:val="left"/>
              <w:rPr>
                <w:rFonts w:ascii="宋体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．加强预算绩效管理。进一步加强各单位的预算资金管理，减少预算资金使用的随意性，对预算的事前、事中、事后进行全过程控制，加大对预算编制与执行的监督管理力度，提高预算资金使用效率。对预算外经费严格落实“收支两条线”要求，精细测算支出额度，把需求核准核实，充分发挥财政资金的效益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2．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我单位将持续合理做好资金使用预算，</w:t>
            </w:r>
            <w:r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加强绩效制度管理，加强项目的日常管理及跟踪服务，合理设置绩效指标，提升绩效自评质量，全面反映项目支出效益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．加强项目实施监控。加强对项目实施进度的实时监控，要求项目承担单位对项目实施过程中的进度异常，实施范围调整等及时报批或备案，对达成政府采购标准的项目支出，严格执行政府采购流程优选供应商。</w:t>
            </w:r>
          </w:p>
          <w:p>
            <w:pPr>
              <w:widowControl/>
              <w:jc w:val="left"/>
              <w:rPr>
                <w:rFonts w:ascii="宋体" w:hAnsi="宋体" w:eastAsia="仿宋_GB2312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360" w:lineRule="exact"/>
        <w:rPr>
          <w:rFonts w:ascii="宋体" w:hAnsi="宋体" w:eastAsia="仿宋_GB2312"/>
          <w:kern w:val="0"/>
          <w:sz w:val="20"/>
        </w:rPr>
      </w:pPr>
      <w:r>
        <w:rPr>
          <w:rFonts w:hint="eastAsia" w:ascii="宋体" w:hAnsi="宋体" w:eastAsia="仿宋_GB2312" w:cs="仿宋_GB2312"/>
          <w:kern w:val="0"/>
          <w:sz w:val="20"/>
        </w:rPr>
        <w:t>备注：</w:t>
      </w:r>
    </w:p>
    <w:p>
      <w:pPr>
        <w:widowControl/>
        <w:spacing w:line="360" w:lineRule="exact"/>
        <w:ind w:firstLine="400" w:firstLineChars="200"/>
        <w:rPr>
          <w:rFonts w:ascii="宋体" w:hAnsi="宋体" w:eastAsia="仿宋_GB2312"/>
          <w:kern w:val="0"/>
          <w:sz w:val="20"/>
        </w:rPr>
      </w:pPr>
      <w:r>
        <w:rPr>
          <w:rFonts w:ascii="宋体" w:hAnsi="宋体" w:eastAsia="仿宋_GB2312" w:cs="仿宋_GB2312"/>
          <w:kern w:val="0"/>
          <w:sz w:val="20"/>
        </w:rPr>
        <w:t>1.</w:t>
      </w:r>
      <w:r>
        <w:rPr>
          <w:rFonts w:hint="eastAsia" w:ascii="宋体" w:hAnsi="宋体" w:eastAsia="仿宋_GB2312" w:cs="仿宋_GB2312"/>
          <w:kern w:val="0"/>
          <w:sz w:val="2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spacing w:line="360" w:lineRule="exact"/>
        <w:ind w:firstLine="400" w:firstLineChars="200"/>
        <w:rPr>
          <w:rFonts w:ascii="宋体" w:hAnsi="宋体" w:eastAsia="仿宋_GB2312"/>
          <w:kern w:val="0"/>
          <w:sz w:val="20"/>
        </w:rPr>
      </w:pPr>
      <w:r>
        <w:rPr>
          <w:rFonts w:ascii="宋体" w:hAnsi="宋体" w:eastAsia="仿宋_GB2312" w:cs="仿宋_GB2312"/>
          <w:kern w:val="0"/>
          <w:sz w:val="20"/>
        </w:rPr>
        <w:t>2.</w:t>
      </w:r>
      <w:r>
        <w:rPr>
          <w:rFonts w:hint="eastAsia" w:ascii="宋体" w:hAnsi="宋体" w:eastAsia="仿宋_GB2312" w:cs="仿宋_GB2312"/>
          <w:kern w:val="0"/>
          <w:sz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仿宋_GB2312" w:cs="仿宋_GB2312"/>
          <w:kern w:val="0"/>
          <w:sz w:val="20"/>
        </w:rPr>
        <w:t>X,</w:t>
      </w:r>
      <w:r>
        <w:rPr>
          <w:rFonts w:hint="eastAsia" w:ascii="宋体" w:hAnsi="宋体" w:eastAsia="仿宋_GB2312" w:cs="仿宋_GB2312"/>
          <w:kern w:val="0"/>
          <w:sz w:val="20"/>
        </w:rPr>
        <w:t>得分</w:t>
      </w:r>
      <w:r>
        <w:rPr>
          <w:rFonts w:ascii="宋体" w:hAnsi="宋体" w:eastAsia="仿宋_GB2312" w:cs="仿宋_GB2312"/>
          <w:kern w:val="0"/>
          <w:sz w:val="20"/>
        </w:rPr>
        <w:t>=</w:t>
      </w:r>
      <w:r>
        <w:rPr>
          <w:rFonts w:hint="eastAsia" w:ascii="宋体" w:hAnsi="宋体" w:eastAsia="仿宋_GB2312" w:cs="仿宋_GB2312"/>
          <w:kern w:val="0"/>
          <w:sz w:val="20"/>
        </w:rPr>
        <w:t>权重</w:t>
      </w:r>
      <w:r>
        <w:rPr>
          <w:rFonts w:ascii="宋体" w:hAnsi="宋体" w:eastAsia="仿宋_GB2312" w:cs="仿宋_GB2312"/>
          <w:kern w:val="0"/>
          <w:sz w:val="20"/>
        </w:rPr>
        <w:t>*B/A</w:t>
      </w:r>
      <w:r>
        <w:rPr>
          <w:rFonts w:hint="eastAsia" w:ascii="宋体" w:hAnsi="宋体" w:eastAsia="仿宋_GB2312" w:cs="仿宋_GB2312"/>
          <w:kern w:val="0"/>
          <w:sz w:val="20"/>
        </w:rPr>
        <w:t>），反向指标（即目标值为≤</w:t>
      </w:r>
      <w:r>
        <w:rPr>
          <w:rFonts w:ascii="宋体" w:hAnsi="宋体" w:eastAsia="仿宋_GB2312" w:cs="仿宋_GB2312"/>
          <w:kern w:val="0"/>
          <w:sz w:val="20"/>
        </w:rPr>
        <w:t>X</w:t>
      </w:r>
      <w:r>
        <w:rPr>
          <w:rFonts w:hint="eastAsia" w:ascii="宋体" w:hAnsi="宋体" w:eastAsia="仿宋_GB2312" w:cs="仿宋_GB2312"/>
          <w:kern w:val="0"/>
          <w:sz w:val="20"/>
        </w:rPr>
        <w:t>，得分</w:t>
      </w:r>
      <w:r>
        <w:rPr>
          <w:rFonts w:ascii="宋体" w:hAnsi="宋体" w:eastAsia="仿宋_GB2312" w:cs="仿宋_GB2312"/>
          <w:kern w:val="0"/>
          <w:sz w:val="20"/>
        </w:rPr>
        <w:t>=</w:t>
      </w:r>
      <w:r>
        <w:rPr>
          <w:rFonts w:hint="eastAsia" w:ascii="宋体" w:hAnsi="宋体" w:eastAsia="仿宋_GB2312" w:cs="仿宋_GB2312"/>
          <w:kern w:val="0"/>
          <w:sz w:val="20"/>
        </w:rPr>
        <w:t>权重</w:t>
      </w:r>
      <w:r>
        <w:rPr>
          <w:rFonts w:ascii="宋体" w:hAnsi="宋体" w:eastAsia="仿宋_GB2312" w:cs="仿宋_GB2312"/>
          <w:kern w:val="0"/>
          <w:sz w:val="20"/>
        </w:rPr>
        <w:t>*A/B）</w:t>
      </w:r>
      <w:r>
        <w:rPr>
          <w:rFonts w:hint="eastAsia" w:ascii="宋体" w:hAnsi="宋体" w:eastAsia="仿宋_GB2312" w:cs="仿宋_GB2312"/>
          <w:kern w:val="0"/>
          <w:sz w:val="20"/>
        </w:rPr>
        <w:t>，得分不得突破权重总额。定量指标先汇总完成数，再计算得分。</w:t>
      </w:r>
    </w:p>
    <w:p>
      <w:pPr>
        <w:widowControl/>
        <w:spacing w:line="360" w:lineRule="exact"/>
        <w:ind w:firstLine="400" w:firstLineChars="200"/>
        <w:rPr>
          <w:rFonts w:ascii="宋体" w:hAnsi="宋体" w:eastAsia="仿宋_GB2312"/>
          <w:kern w:val="0"/>
          <w:sz w:val="20"/>
        </w:rPr>
      </w:pPr>
      <w:r>
        <w:rPr>
          <w:rFonts w:ascii="宋体" w:hAnsi="宋体" w:eastAsia="仿宋_GB2312" w:cs="仿宋_GB2312"/>
          <w:kern w:val="0"/>
          <w:sz w:val="20"/>
        </w:rPr>
        <w:t>3.</w:t>
      </w:r>
      <w:r>
        <w:rPr>
          <w:rFonts w:hint="eastAsia" w:ascii="宋体" w:hAnsi="宋体" w:eastAsia="仿宋_GB2312" w:cs="仿宋_GB2312"/>
          <w:kern w:val="0"/>
          <w:sz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仿宋_GB2312" w:cs="仿宋_GB2312"/>
          <w:kern w:val="0"/>
          <w:sz w:val="20"/>
        </w:rPr>
        <w:t>100-80%</w:t>
      </w:r>
      <w:r>
        <w:rPr>
          <w:rFonts w:hint="eastAsia" w:ascii="宋体" w:hAnsi="宋体" w:eastAsia="仿宋_GB2312" w:cs="仿宋_GB2312"/>
          <w:kern w:val="0"/>
          <w:sz w:val="20"/>
        </w:rPr>
        <w:t>（含</w:t>
      </w:r>
      <w:r>
        <w:rPr>
          <w:rFonts w:ascii="宋体" w:hAnsi="宋体" w:eastAsia="仿宋_GB2312" w:cs="仿宋_GB2312"/>
          <w:kern w:val="0"/>
          <w:sz w:val="20"/>
        </w:rPr>
        <w:t>80%</w:t>
      </w:r>
      <w:r>
        <w:rPr>
          <w:rFonts w:hint="eastAsia" w:ascii="宋体" w:hAnsi="宋体" w:eastAsia="仿宋_GB2312" w:cs="仿宋_GB2312"/>
          <w:kern w:val="0"/>
          <w:sz w:val="20"/>
        </w:rPr>
        <w:t>）、</w:t>
      </w:r>
      <w:r>
        <w:rPr>
          <w:rFonts w:ascii="宋体" w:hAnsi="宋体" w:eastAsia="仿宋_GB2312" w:cs="仿宋_GB2312"/>
          <w:kern w:val="0"/>
          <w:sz w:val="20"/>
        </w:rPr>
        <w:t>80-50%</w:t>
      </w:r>
      <w:r>
        <w:rPr>
          <w:rFonts w:hint="eastAsia" w:ascii="宋体" w:hAnsi="宋体" w:eastAsia="仿宋_GB2312" w:cs="仿宋_GB2312"/>
          <w:kern w:val="0"/>
          <w:sz w:val="20"/>
        </w:rPr>
        <w:t>（含</w:t>
      </w:r>
      <w:r>
        <w:rPr>
          <w:rFonts w:ascii="宋体" w:hAnsi="宋体" w:eastAsia="仿宋_GB2312" w:cs="仿宋_GB2312"/>
          <w:kern w:val="0"/>
          <w:sz w:val="20"/>
        </w:rPr>
        <w:t>50%</w:t>
      </w:r>
      <w:r>
        <w:rPr>
          <w:rFonts w:hint="eastAsia" w:ascii="宋体" w:hAnsi="宋体" w:eastAsia="仿宋_GB2312" w:cs="仿宋_GB2312"/>
          <w:kern w:val="0"/>
          <w:sz w:val="20"/>
        </w:rPr>
        <w:t>）、</w:t>
      </w:r>
      <w:r>
        <w:rPr>
          <w:rFonts w:ascii="宋体" w:hAnsi="宋体" w:eastAsia="仿宋_GB2312" w:cs="仿宋_GB2312"/>
          <w:kern w:val="0"/>
          <w:sz w:val="20"/>
        </w:rPr>
        <w:t>50-0%</w:t>
      </w:r>
      <w:r>
        <w:rPr>
          <w:rFonts w:hint="eastAsia" w:ascii="宋体" w:hAnsi="宋体" w:eastAsia="仿宋_GB2312" w:cs="仿宋_GB2312"/>
          <w:kern w:val="0"/>
          <w:sz w:val="20"/>
        </w:rPr>
        <w:t>合理确定分值。汇总时，以资金额度为权重，对分值进行加权平均计算。</w:t>
      </w:r>
    </w:p>
    <w:p>
      <w:pPr>
        <w:widowControl/>
        <w:spacing w:line="360" w:lineRule="exact"/>
        <w:ind w:firstLine="400" w:firstLineChars="200"/>
        <w:rPr>
          <w:rFonts w:ascii="宋体" w:hAnsi="宋体" w:eastAsia="仿宋_GB2312" w:cs="仿宋_GB2312"/>
          <w:kern w:val="0"/>
          <w:sz w:val="20"/>
        </w:rPr>
      </w:pPr>
      <w:r>
        <w:rPr>
          <w:rFonts w:ascii="宋体" w:hAnsi="宋体" w:eastAsia="仿宋_GB2312" w:cs="仿宋_GB2312"/>
          <w:kern w:val="0"/>
          <w:sz w:val="20"/>
        </w:rPr>
        <w:t>4.</w:t>
      </w:r>
      <w:r>
        <w:rPr>
          <w:rFonts w:hint="eastAsia" w:ascii="宋体" w:hAnsi="宋体" w:eastAsia="仿宋_GB2312" w:cs="仿宋_GB2312"/>
          <w:kern w:val="0"/>
          <w:sz w:val="20"/>
        </w:rPr>
        <w:t>基于经济性和必要性等因素考虑，满意度指标暂可不作为必评指标。</w:t>
      </w:r>
    </w:p>
    <w:p>
      <w:pPr>
        <w:pStyle w:val="2"/>
        <w:spacing w:line="360" w:lineRule="exact"/>
        <w:ind w:firstLine="640"/>
        <w:rPr>
          <w:rFonts w:ascii="宋体" w:hAnsi="宋体" w:eastAsia="方正仿宋_GBK" w:cs="方正仿宋_GBK"/>
          <w:szCs w:val="32"/>
        </w:rPr>
      </w:pPr>
    </w:p>
    <w:p>
      <w:pPr>
        <w:pStyle w:val="2"/>
        <w:ind w:firstLine="640"/>
        <w:rPr>
          <w:rFonts w:ascii="宋体" w:hAnsi="宋体" w:eastAsia="方正仿宋_GBK" w:cs="方正仿宋_GBK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349D5"/>
    <w:rsid w:val="217E2835"/>
    <w:rsid w:val="3A2224CB"/>
    <w:rsid w:val="4804200A"/>
    <w:rsid w:val="534349D5"/>
    <w:rsid w:val="56C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保山市隆阳区党政机关单位</Company>
  <Pages>2</Pages>
  <Words>1004</Words>
  <Characters>1152</Characters>
  <Lines>0</Lines>
  <Paragraphs>0</Paragraphs>
  <TotalTime>15</TotalTime>
  <ScaleCrop>false</ScaleCrop>
  <LinksUpToDate>false</LinksUpToDate>
  <CharactersWithSpaces>1159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2022-05-27T01:28:00Z</dcterms:created>
  <dc:creator>CN</dc:creator>
  <cp:lastModifiedBy>CN</cp:lastModifiedBy>
  <dcterms:modified xsi:type="dcterms:W3CDTF">2023-04-07T10:25:17Z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E1B99B1AF9CE4449BFFA6E6A68F1C76E</vt:lpwstr>
  </property>
</Properties>
</file>