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2022年度</w:t>
      </w:r>
      <w:r>
        <w:rPr>
          <w:rFonts w:hint="default" w:ascii="Times New Roman" w:hAnsi="Times New Roman" w:eastAsia="方正小标宋_GBK" w:cs="Times New Roman"/>
          <w:sz w:val="44"/>
          <w:szCs w:val="44"/>
        </w:rPr>
        <w:t>部门整体支出绩效自评报告</w:t>
      </w:r>
    </w:p>
    <w:p>
      <w:pPr>
        <w:keepNext w:val="0"/>
        <w:keepLines w:val="0"/>
        <w:pageBreakBefore w:val="0"/>
        <w:widowControl w:val="0"/>
        <w:kinsoku/>
        <w:wordWrap/>
        <w:overflowPunct/>
        <w:topLinePunct w:val="0"/>
        <w:autoSpaceDE/>
        <w:autoSpaceDN/>
        <w:bidi w:val="0"/>
        <w:adjustRightIn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为贯彻落实全面实施绩效管理精神，强化部门预算绩效管理责任，进一步提高财政资源配置效率和资金使用效益，根据《云南省项目支出绩效评价管理办法》</w:t>
      </w:r>
      <w:r>
        <w:rPr>
          <w:rFonts w:hint="eastAsia" w:ascii="Times New Roman" w:hAnsi="Times New Roman" w:eastAsia="仿宋_GB2312" w:cs="Times New Roman"/>
          <w:kern w:val="2"/>
          <w:sz w:val="32"/>
          <w:szCs w:val="32"/>
          <w:lang w:val="en-US" w:eastAsia="zh-CN" w:bidi="ar-SA"/>
        </w:rPr>
        <w:t>,隆阳区财政局</w:t>
      </w:r>
      <w:r>
        <w:rPr>
          <w:rFonts w:hint="default" w:ascii="Times New Roman" w:hAnsi="Times New Roman" w:eastAsia="仿宋_GB2312" w:cs="Times New Roman"/>
          <w:kern w:val="2"/>
          <w:sz w:val="32"/>
          <w:szCs w:val="32"/>
          <w:lang w:val="en-US" w:eastAsia="zh-CN" w:bidi="ar-SA"/>
        </w:rPr>
        <w:t>《关于2022年区级部门整体支出和项目支出</w:t>
      </w:r>
      <w:r>
        <w:rPr>
          <w:rFonts w:hint="eastAsia" w:ascii="Times New Roman" w:hAnsi="Times New Roman" w:eastAsia="仿宋_GB2312" w:cs="Times New Roman"/>
          <w:kern w:val="2"/>
          <w:sz w:val="32"/>
          <w:szCs w:val="32"/>
          <w:lang w:val="en-US" w:eastAsia="zh-CN" w:bidi="ar-SA"/>
        </w:rPr>
        <w:t>绩效自评及财政绩效评价有关事项的通知</w:t>
      </w:r>
      <w:r>
        <w:rPr>
          <w:rFonts w:hint="default" w:ascii="Times New Roman" w:hAnsi="Times New Roman" w:eastAsia="仿宋_GB2312" w:cs="Times New Roman"/>
          <w:kern w:val="2"/>
          <w:sz w:val="32"/>
          <w:szCs w:val="32"/>
          <w:lang w:val="en-US" w:eastAsia="zh-CN" w:bidi="ar-SA"/>
        </w:rPr>
        <w:t>》相关要求，</w:t>
      </w:r>
      <w:r>
        <w:rPr>
          <w:rFonts w:hint="eastAsia" w:ascii="Times New Roman" w:hAnsi="Times New Roman" w:eastAsia="仿宋_GB2312" w:cs="Times New Roman"/>
          <w:kern w:val="2"/>
          <w:sz w:val="32"/>
          <w:szCs w:val="32"/>
          <w:lang w:val="en-US" w:eastAsia="zh-CN" w:bidi="ar-SA"/>
        </w:rPr>
        <w:t>中共隆阳区委组织部认真开展绩效自评，</w:t>
      </w:r>
      <w:r>
        <w:rPr>
          <w:rFonts w:hint="default" w:ascii="Times New Roman" w:hAnsi="Times New Roman" w:eastAsia="仿宋_GB2312" w:cs="Times New Roman"/>
          <w:kern w:val="2"/>
          <w:sz w:val="32"/>
          <w:szCs w:val="32"/>
          <w:lang w:val="en-US" w:eastAsia="zh-CN" w:bidi="ar-SA"/>
        </w:rPr>
        <w:t>现将绩效自评情况报告如下：</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黑体_GBK" w:hAnsi="Times New Roman" w:eastAsia="方正黑体_GBK" w:cs="Times New Roman"/>
          <w:sz w:val="32"/>
          <w:szCs w:val="32"/>
        </w:rPr>
      </w:pPr>
      <w:r>
        <w:rPr>
          <w:rFonts w:hint="eastAsia" w:ascii="方正黑体_GBK" w:hAnsi="黑体" w:eastAsia="方正黑体_GBK" w:cs="黑体"/>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楷体_GBK" w:hAnsi="Times New Roman" w:eastAsia="方正楷体_GBK"/>
          <w:sz w:val="32"/>
          <w:szCs w:val="32"/>
        </w:rPr>
      </w:pPr>
      <w:r>
        <w:rPr>
          <w:rFonts w:hint="eastAsia" w:ascii="方正楷体_GBK" w:hAnsi="Times New Roman" w:eastAsia="方正楷体_GBK"/>
          <w:sz w:val="32"/>
          <w:szCs w:val="32"/>
        </w:rPr>
        <w:t>（一）部门概况</w:t>
      </w:r>
    </w:p>
    <w:p>
      <w:pPr>
        <w:keepNext w:val="0"/>
        <w:keepLines w:val="0"/>
        <w:pageBreakBefore w:val="0"/>
        <w:widowControl w:val="0"/>
        <w:kinsoku/>
        <w:wordWrap/>
        <w:overflowPunct/>
        <w:topLinePunct w:val="0"/>
        <w:autoSpaceDE/>
        <w:autoSpaceDN/>
        <w:bidi w:val="0"/>
        <w:adjustRightIn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中共隆阳区委组织部内设办公室、组织股、干部股、公务员管理股、人才工作股、干部教育股、干部监督股、信息管理股、党员教育中心、老干部生活待遇股、老干部政治待遇股11个股室，下属事业单位包括保山市隆阳区离退休干部活动中心，保山市隆阳区老年大学。2021年末，实有在职人员45人，其中：公务员34人，工勤人员4人，事业人员10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楷体_GBK" w:hAnsi="Times New Roman" w:eastAsia="方正楷体_GBK"/>
          <w:sz w:val="32"/>
          <w:szCs w:val="32"/>
        </w:rPr>
      </w:pPr>
      <w:r>
        <w:rPr>
          <w:rFonts w:hint="eastAsia" w:ascii="方正楷体_GBK" w:hAnsi="Times New Roman" w:eastAsia="方正楷体_GBK"/>
          <w:sz w:val="32"/>
          <w:szCs w:val="32"/>
          <w:lang w:eastAsia="zh-CN"/>
        </w:rPr>
        <w:t>（二）</w:t>
      </w:r>
      <w:r>
        <w:rPr>
          <w:rFonts w:hint="eastAsia" w:ascii="方正楷体_GBK" w:hAnsi="Times New Roman" w:eastAsia="方正楷体_GBK"/>
          <w:sz w:val="32"/>
          <w:szCs w:val="32"/>
        </w:rPr>
        <w:t>部门绩效目标的设立情况</w:t>
      </w:r>
    </w:p>
    <w:p>
      <w:pPr>
        <w:keepNext w:val="0"/>
        <w:keepLines w:val="0"/>
        <w:pageBreakBefore w:val="0"/>
        <w:widowControl w:val="0"/>
        <w:kinsoku/>
        <w:wordWrap/>
        <w:overflowPunct/>
        <w:topLinePunct w:val="0"/>
        <w:autoSpaceDE/>
        <w:autoSpaceDN/>
        <w:bidi w:val="0"/>
        <w:adjustRightIn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1、预算执行情况：</w:t>
      </w:r>
    </w:p>
    <w:p>
      <w:pPr>
        <w:keepNext w:val="0"/>
        <w:keepLines w:val="0"/>
        <w:pageBreakBefore w:val="0"/>
        <w:widowControl w:val="0"/>
        <w:kinsoku/>
        <w:wordWrap/>
        <w:overflowPunct/>
        <w:topLinePunct w:val="0"/>
        <w:autoSpaceDE/>
        <w:autoSpaceDN/>
        <w:bidi w:val="0"/>
        <w:adjustRightIn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部门整体支出总额16,325,213.80元。</w:t>
      </w:r>
    </w:p>
    <w:p>
      <w:pPr>
        <w:keepNext w:val="0"/>
        <w:keepLines w:val="0"/>
        <w:pageBreakBefore w:val="0"/>
        <w:widowControl w:val="0"/>
        <w:kinsoku/>
        <w:wordWrap/>
        <w:overflowPunct/>
        <w:topLinePunct w:val="0"/>
        <w:autoSpaceDE/>
        <w:autoSpaceDN/>
        <w:bidi w:val="0"/>
        <w:adjustRightIn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2、产出指标：</w:t>
      </w:r>
    </w:p>
    <w:p>
      <w:pPr>
        <w:keepNext w:val="0"/>
        <w:keepLines w:val="0"/>
        <w:pageBreakBefore w:val="0"/>
        <w:widowControl w:val="0"/>
        <w:kinsoku/>
        <w:wordWrap/>
        <w:overflowPunct/>
        <w:topLinePunct w:val="0"/>
        <w:autoSpaceDE/>
        <w:autoSpaceDN/>
        <w:bidi w:val="0"/>
        <w:adjustRightIn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数量指标：本年基本支出预算数7,594,066.63元，实际完成7,594,066.63元；本年项目支出预算数8,731,147.17元元，实际完成8,731,147.17元。</w:t>
      </w:r>
    </w:p>
    <w:p>
      <w:pPr>
        <w:keepNext w:val="0"/>
        <w:keepLines w:val="0"/>
        <w:pageBreakBefore w:val="0"/>
        <w:widowControl w:val="0"/>
        <w:kinsoku/>
        <w:wordWrap/>
        <w:overflowPunct/>
        <w:topLinePunct w:val="0"/>
        <w:autoSpaceDE/>
        <w:autoSpaceDN/>
        <w:bidi w:val="0"/>
        <w:adjustRightIn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3、效益指标：</w:t>
      </w:r>
    </w:p>
    <w:p>
      <w:pPr>
        <w:keepNext w:val="0"/>
        <w:keepLines w:val="0"/>
        <w:pageBreakBefore w:val="0"/>
        <w:widowControl w:val="0"/>
        <w:kinsoku/>
        <w:wordWrap/>
        <w:overflowPunct/>
        <w:topLinePunct w:val="0"/>
        <w:autoSpaceDE/>
        <w:autoSpaceDN/>
        <w:bidi w:val="0"/>
        <w:adjustRightIn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社会效益指标：社会认可度达90%以上，实际完成92%。</w:t>
      </w:r>
    </w:p>
    <w:p>
      <w:pPr>
        <w:keepNext w:val="0"/>
        <w:keepLines w:val="0"/>
        <w:pageBreakBefore w:val="0"/>
        <w:widowControl w:val="0"/>
        <w:kinsoku/>
        <w:wordWrap/>
        <w:overflowPunct/>
        <w:topLinePunct w:val="0"/>
        <w:autoSpaceDE/>
        <w:autoSpaceDN/>
        <w:bidi w:val="0"/>
        <w:adjustRightIn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4、满意度指标：</w:t>
      </w:r>
    </w:p>
    <w:p>
      <w:pPr>
        <w:keepNext w:val="0"/>
        <w:keepLines w:val="0"/>
        <w:pageBreakBefore w:val="0"/>
        <w:widowControl w:val="0"/>
        <w:kinsoku/>
        <w:wordWrap/>
        <w:overflowPunct/>
        <w:topLinePunct w:val="0"/>
        <w:autoSpaceDE/>
        <w:autoSpaceDN/>
        <w:bidi w:val="0"/>
        <w:adjustRightIn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服务对象满意度指标：基层党组织满意度达95%，实际完成95%。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楷体_GBK" w:hAnsi="Times New Roman" w:eastAsia="方正楷体_GBK"/>
          <w:sz w:val="32"/>
          <w:szCs w:val="32"/>
        </w:rPr>
      </w:pPr>
      <w:r>
        <w:rPr>
          <w:rFonts w:hint="eastAsia" w:ascii="方正楷体_GBK" w:hAnsi="方正楷体_GBK" w:eastAsia="方正楷体_GBK" w:cs="方正楷体_GBK"/>
          <w:b w:val="0"/>
          <w:bCs w:val="0"/>
          <w:kern w:val="2"/>
          <w:sz w:val="32"/>
          <w:szCs w:val="32"/>
          <w:lang w:val="en-US" w:eastAsia="zh-CN" w:bidi="ar-SA"/>
        </w:rPr>
        <w:t>（三）</w:t>
      </w:r>
      <w:r>
        <w:rPr>
          <w:rFonts w:hint="eastAsia" w:ascii="方正楷体_GBK" w:hAnsi="方正楷体_GBK" w:eastAsia="方正楷体_GBK" w:cs="方正楷体_GBK"/>
          <w:sz w:val="32"/>
          <w:szCs w:val="32"/>
        </w:rPr>
        <w:t>部门</w:t>
      </w:r>
      <w:r>
        <w:rPr>
          <w:rFonts w:hint="eastAsia" w:ascii="方正楷体_GBK" w:hAnsi="Times New Roman" w:eastAsia="方正楷体_GBK"/>
          <w:sz w:val="32"/>
          <w:szCs w:val="32"/>
        </w:rPr>
        <w:t>整体收支情况</w:t>
      </w:r>
    </w:p>
    <w:p>
      <w:pPr>
        <w:keepNext w:val="0"/>
        <w:keepLines w:val="0"/>
        <w:pageBreakBefore w:val="0"/>
        <w:widowControl w:val="0"/>
        <w:kinsoku/>
        <w:wordWrap/>
        <w:overflowPunct/>
        <w:topLinePunct w:val="0"/>
        <w:autoSpaceDE/>
        <w:autoSpaceDN/>
        <w:bidi w:val="0"/>
        <w:adjustRightIn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2022年年初预算收入为16,248,886.20元、年初预算支出为16,325,213.80元，年终决算收入为16,248,886.20元，年终决算支出为16,325,213.80元。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楷体_GBK" w:hAnsi="Times New Roman" w:eastAsia="方正楷体_GBK"/>
          <w:sz w:val="32"/>
          <w:szCs w:val="32"/>
        </w:rPr>
      </w:pPr>
      <w:r>
        <w:rPr>
          <w:rFonts w:hint="eastAsia" w:ascii="方正楷体_GBK" w:hAnsi="方正楷体_GBK" w:eastAsia="方正楷体_GBK" w:cs="方正楷体_GBK"/>
          <w:b w:val="0"/>
          <w:bCs w:val="0"/>
          <w:kern w:val="2"/>
          <w:sz w:val="32"/>
          <w:szCs w:val="32"/>
          <w:lang w:val="en-US" w:eastAsia="zh-CN" w:bidi="ar-SA"/>
        </w:rPr>
        <w:t>（四）</w:t>
      </w:r>
      <w:r>
        <w:rPr>
          <w:rFonts w:hint="eastAsia" w:ascii="方正楷体_GBK" w:hAnsi="Times New Roman" w:eastAsia="方正楷体_GBK"/>
          <w:sz w:val="32"/>
          <w:szCs w:val="32"/>
        </w:rPr>
        <w:t>部门预算管理制度建设情况</w:t>
      </w:r>
    </w:p>
    <w:p>
      <w:pPr>
        <w:keepNext w:val="0"/>
        <w:keepLines w:val="0"/>
        <w:pageBreakBefore w:val="0"/>
        <w:widowControl w:val="0"/>
        <w:kinsoku/>
        <w:wordWrap/>
        <w:overflowPunct/>
        <w:topLinePunct w:val="0"/>
        <w:autoSpaceDE/>
        <w:autoSpaceDN/>
        <w:bidi w:val="0"/>
        <w:adjustRightIn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单位严格遵守《会计法》《预算法》《行政单位财务规则》等法律和财政部及省财政厅有关财政财务规章，规范财政资金管理，量入为出，统筹兼顾，突出重点，讲究实效，防范风险，合理使用各项建设资金，确保了我单位预算管理的成效，全年预算支出整体受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方正黑体_GBK" w:hAnsi="黑体" w:eastAsia="方正黑体_GBK" w:cs="黑体"/>
          <w:sz w:val="32"/>
          <w:szCs w:val="32"/>
        </w:rPr>
      </w:pPr>
      <w:r>
        <w:rPr>
          <w:rFonts w:hint="eastAsia" w:ascii="方正黑体_GBK" w:hAnsi="黑体" w:eastAsia="方正黑体_GBK" w:cs="黑体"/>
          <w:sz w:val="32"/>
          <w:szCs w:val="32"/>
        </w:rPr>
        <w:t>二、绩效自评工作情况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楷体_GBK" w:hAnsi="Times New Roman" w:eastAsia="方正楷体_GBK"/>
          <w:sz w:val="32"/>
          <w:szCs w:val="32"/>
        </w:rPr>
      </w:pPr>
      <w:r>
        <w:rPr>
          <w:rFonts w:hint="eastAsia" w:ascii="方正楷体_GBK" w:hAnsi="Times New Roman" w:eastAsia="方正楷体_GBK"/>
          <w:sz w:val="32"/>
          <w:szCs w:val="32"/>
        </w:rPr>
        <w:t>（一）绩效自评目的</w:t>
      </w:r>
    </w:p>
    <w:p>
      <w:pPr>
        <w:keepNext w:val="0"/>
        <w:keepLines w:val="0"/>
        <w:pageBreakBefore w:val="0"/>
        <w:widowControl w:val="0"/>
        <w:kinsoku/>
        <w:wordWrap/>
        <w:overflowPunct/>
        <w:topLinePunct w:val="0"/>
        <w:autoSpaceDE/>
        <w:autoSpaceDN/>
        <w:bidi w:val="0"/>
        <w:adjustRightIn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财政预算绩效评价的目的是客观公正地揭示财政资金的使用效益和政府职能的实现程度，完善公共财政体系，强化预算支出的责任和效率。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楷体_GBK" w:hAnsi="Times New Roman" w:eastAsia="方正楷体_GBK"/>
          <w:sz w:val="32"/>
          <w:szCs w:val="32"/>
        </w:rPr>
      </w:pPr>
      <w:r>
        <w:rPr>
          <w:rFonts w:hint="eastAsia" w:ascii="方正楷体_GBK" w:hAnsi="Times New Roman" w:eastAsia="方正楷体_GBK"/>
          <w:sz w:val="32"/>
          <w:szCs w:val="32"/>
          <w:lang w:eastAsia="zh-CN"/>
        </w:rPr>
        <w:t>（</w:t>
      </w:r>
      <w:r>
        <w:rPr>
          <w:rFonts w:hint="eastAsia" w:ascii="方正楷体_GBK" w:hAnsi="Times New Roman" w:eastAsia="方正楷体_GBK"/>
          <w:sz w:val="32"/>
          <w:szCs w:val="32"/>
          <w:lang w:val="en-US" w:eastAsia="zh-CN"/>
        </w:rPr>
        <w:t>二）</w:t>
      </w:r>
      <w:r>
        <w:rPr>
          <w:rFonts w:hint="eastAsia" w:ascii="方正楷体_GBK" w:hAnsi="Times New Roman" w:eastAsia="方正楷体_GBK"/>
          <w:sz w:val="32"/>
          <w:szCs w:val="32"/>
        </w:rPr>
        <w:t>自评指标体系</w:t>
      </w:r>
    </w:p>
    <w:p>
      <w:pPr>
        <w:keepNext w:val="0"/>
        <w:keepLines w:val="0"/>
        <w:pageBreakBefore w:val="0"/>
        <w:widowControl w:val="0"/>
        <w:kinsoku/>
        <w:wordWrap/>
        <w:overflowPunct/>
        <w:topLinePunct w:val="0"/>
        <w:autoSpaceDE/>
        <w:autoSpaceDN/>
        <w:bidi w:val="0"/>
        <w:adjustRightIn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我单位的自评指标体系严格按照财政局相关要求进行构建，遵循了公平、公正、客观、全面的原则，考核评价指标的选取最大限度地揭示本单位财政资金的使用效益和政府职能的实现程度。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rPr>
        <w:t>自评组织过程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自接到隆阳区财政局</w:t>
      </w:r>
      <w:r>
        <w:rPr>
          <w:rFonts w:hint="default" w:ascii="Times New Roman" w:hAnsi="Times New Roman" w:eastAsia="仿宋_GB2312" w:cs="Times New Roman"/>
          <w:kern w:val="2"/>
          <w:sz w:val="32"/>
          <w:szCs w:val="32"/>
          <w:lang w:val="en-US" w:eastAsia="zh-CN" w:bidi="ar-SA"/>
        </w:rPr>
        <w:t>《关于2022年区级部门整体支出和项目支出</w:t>
      </w:r>
      <w:r>
        <w:rPr>
          <w:rFonts w:hint="eastAsia" w:ascii="Times New Roman" w:hAnsi="Times New Roman" w:eastAsia="仿宋_GB2312" w:cs="Times New Roman"/>
          <w:kern w:val="2"/>
          <w:sz w:val="32"/>
          <w:szCs w:val="32"/>
          <w:lang w:val="en-US" w:eastAsia="zh-CN" w:bidi="ar-SA"/>
        </w:rPr>
        <w:t>绩效自评及财政绩效评价有关事项的通知</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后，我单位认真研读文件，成立了由分管财务领导为组长，办公室、财务人员等相关工作人员为成员的自评小组，认真按通知要求进行自评。</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黑体_GBK" w:hAnsi="黑体" w:eastAsia="方正黑体_GBK" w:cs="黑体"/>
          <w:sz w:val="32"/>
          <w:szCs w:val="32"/>
        </w:rPr>
      </w:pPr>
      <w:r>
        <w:rPr>
          <w:rFonts w:hint="eastAsia" w:ascii="方正黑体_GBK" w:hAnsi="黑体" w:eastAsia="方正黑体_GBK" w:cs="黑体"/>
          <w:sz w:val="32"/>
          <w:szCs w:val="32"/>
          <w:lang w:eastAsia="zh-CN"/>
        </w:rPr>
        <w:t>三、</w:t>
      </w:r>
      <w:r>
        <w:rPr>
          <w:rFonts w:hint="eastAsia" w:ascii="方正黑体_GBK" w:hAnsi="黑体" w:eastAsia="方正黑体_GBK" w:cs="黑体"/>
          <w:sz w:val="32"/>
          <w:szCs w:val="32"/>
        </w:rPr>
        <w:t>评价情况分析及综合评价结论</w:t>
      </w:r>
      <w:r>
        <w:rPr>
          <w:rFonts w:hint="eastAsia" w:ascii="宋体" w:hAnsi="宋体" w:eastAsia="宋体" w:cs="宋体"/>
          <w:i w:val="0"/>
          <w:color w:val="000000"/>
          <w:sz w:val="22"/>
          <w:szCs w:val="22"/>
          <w:shd w:val="clear" w:color="auto" w:fill="FFFFFF"/>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楷体_GBK" w:hAnsi="Times New Roman" w:eastAsia="方正楷体_GBK"/>
          <w:sz w:val="32"/>
          <w:szCs w:val="32"/>
        </w:rPr>
      </w:pPr>
      <w:r>
        <w:rPr>
          <w:rFonts w:hint="eastAsia" w:ascii="方正楷体_GBK" w:hAnsi="Times New Roman" w:eastAsia="方正楷体_GBK"/>
          <w:sz w:val="32"/>
          <w:szCs w:val="32"/>
          <w:lang w:eastAsia="zh-CN"/>
        </w:rPr>
        <w:t>（一）</w:t>
      </w:r>
      <w:r>
        <w:rPr>
          <w:rFonts w:hint="eastAsia" w:ascii="方正楷体_GBK" w:hAnsi="Times New Roman" w:eastAsia="方正楷体_GBK"/>
          <w:sz w:val="32"/>
          <w:szCs w:val="32"/>
        </w:rPr>
        <w:t>投入情况分析</w:t>
      </w:r>
    </w:p>
    <w:p>
      <w:pPr>
        <w:pStyle w:val="2"/>
        <w:keepNext w:val="0"/>
        <w:keepLines w:val="0"/>
        <w:pageBreakBefore w:val="0"/>
        <w:widowControl w:val="0"/>
        <w:kinsoku/>
        <w:wordWrap/>
        <w:overflowPunct/>
        <w:topLinePunct w:val="0"/>
        <w:autoSpaceDE/>
        <w:autoSpaceDN/>
        <w:bidi w:val="0"/>
        <w:adjustRightInd/>
        <w:textAlignment w:val="auto"/>
        <w:rPr>
          <w:rFonts w:hint="default"/>
          <w:lang w:val="en-US"/>
        </w:rPr>
      </w:pPr>
      <w:r>
        <w:rPr>
          <w:rFonts w:hint="eastAsia" w:ascii="Times New Roman" w:hAnsi="Times New Roman" w:eastAsia="仿宋_GB2312" w:cs="Times New Roman"/>
          <w:kern w:val="2"/>
          <w:sz w:val="32"/>
          <w:szCs w:val="32"/>
          <w:lang w:val="en-US" w:eastAsia="zh-CN" w:bidi="ar-SA"/>
        </w:rPr>
        <w:t>2022年度我单位共投入资金16,325,213.80元，完成年初预算数的100%。</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eastAsia" w:ascii="方正楷体_GBK" w:hAnsi="Times New Roman" w:eastAsia="方正楷体_GBK"/>
          <w:sz w:val="32"/>
          <w:szCs w:val="32"/>
        </w:rPr>
      </w:pPr>
      <w:r>
        <w:rPr>
          <w:rFonts w:hint="eastAsia" w:ascii="方正楷体_GBK" w:hAnsi="Times New Roman" w:eastAsia="方正楷体_GBK"/>
          <w:sz w:val="32"/>
          <w:szCs w:val="32"/>
        </w:rPr>
        <w:t>（二）过程情况分析</w:t>
      </w:r>
    </w:p>
    <w:p>
      <w:pPr>
        <w:keepNext w:val="0"/>
        <w:keepLines w:val="0"/>
        <w:pageBreakBefore w:val="0"/>
        <w:widowControl w:val="0"/>
        <w:kinsoku/>
        <w:wordWrap/>
        <w:overflowPunct/>
        <w:topLinePunct w:val="0"/>
        <w:autoSpaceDE/>
        <w:autoSpaceDN/>
        <w:bidi w:val="0"/>
        <w:adjustRightInd/>
        <w:ind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2022年度我单位进一步加强各单位的预算资金管理，严格落实“收支两条线”要求，精细测算支出额度，把需求核准核实，充分发挥财政资金的效益。全面实行公务卡结算制度，单位发生的经费支出，除按规定实行财政直接支付或者银行转账外，均使用公务卡结算。加强对项目实施进度的实时监控，要求项目承担单位对项目实施过程中的进度异常，实施范围调整等及时报批或备案，对达成政府采购标准的项目支出，严格执行政府采购流程优选供应商。</w:t>
      </w:r>
    </w:p>
    <w:p>
      <w:pPr>
        <w:keepNext w:val="0"/>
        <w:keepLines w:val="0"/>
        <w:pageBreakBefore w:val="0"/>
        <w:widowControl w:val="0"/>
        <w:kinsoku/>
        <w:wordWrap/>
        <w:overflowPunct/>
        <w:topLinePunct w:val="0"/>
        <w:autoSpaceDE/>
        <w:autoSpaceDN/>
        <w:bidi w:val="0"/>
        <w:adjustRightInd/>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333333"/>
          <w:sz w:val="32"/>
          <w:szCs w:val="32"/>
          <w:shd w:val="clear" w:color="auto" w:fill="FFFFFF"/>
          <w:lang w:val="en-US" w:eastAsia="zh-CN"/>
        </w:rPr>
        <w:t>（三）</w:t>
      </w:r>
      <w:r>
        <w:rPr>
          <w:rFonts w:hint="eastAsia" w:ascii="方正楷体_GBK" w:hAnsi="方正楷体_GBK" w:eastAsia="方正楷体_GBK" w:cs="方正楷体_GBK"/>
          <w:sz w:val="32"/>
          <w:szCs w:val="32"/>
        </w:rPr>
        <w:t>产出情况分析</w:t>
      </w:r>
    </w:p>
    <w:p>
      <w:pPr>
        <w:keepNext w:val="0"/>
        <w:keepLines w:val="0"/>
        <w:pageBreakBefore w:val="0"/>
        <w:widowControl w:val="0"/>
        <w:kinsoku/>
        <w:wordWrap/>
        <w:overflowPunct/>
        <w:topLinePunct w:val="0"/>
        <w:autoSpaceDE/>
        <w:autoSpaceDN/>
        <w:bidi w:val="0"/>
        <w:adjustRightInd/>
        <w:ind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2022年年初预算支出为16,325,213.80元，其中基本支出7,594,066.63元，项目支出8,731,147.17元，年终决算支出为16,325,213.80元，其中基本支出7,594,066.63元，项目支出8,731,147.17元。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（四）效果情况分析</w:t>
      </w:r>
    </w:p>
    <w:p>
      <w:pPr>
        <w:keepNext w:val="0"/>
        <w:keepLines w:val="0"/>
        <w:pageBreakBefore w:val="0"/>
        <w:widowControl w:val="0"/>
        <w:kinsoku/>
        <w:wordWrap/>
        <w:overflowPunct/>
        <w:topLinePunct w:val="0"/>
        <w:autoSpaceDE/>
        <w:autoSpaceDN/>
        <w:bidi w:val="0"/>
        <w:adjustRightInd/>
        <w:ind w:firstLine="640" w:firstLineChars="200"/>
        <w:jc w:val="left"/>
        <w:textAlignment w:val="auto"/>
        <w:rPr>
          <w:rFonts w:hint="default" w:ascii="Times New Roman" w:hAnsi="Times New Roman" w:eastAsia="仿宋_GB2312" w:cs="Times New Roman"/>
          <w:kern w:val="2"/>
          <w:sz w:val="32"/>
          <w:szCs w:val="32"/>
          <w:lang w:val="en-US" w:eastAsia="zh-CN" w:bidi="ar-SA"/>
        </w:rPr>
      </w:pPr>
      <w:bookmarkStart w:id="0" w:name="_GoBack"/>
      <w:r>
        <w:rPr>
          <w:rFonts w:hint="eastAsia" w:ascii="Times New Roman" w:hAnsi="Times New Roman" w:eastAsia="仿宋_GB2312" w:cs="Times New Roman"/>
          <w:kern w:val="2"/>
          <w:sz w:val="32"/>
          <w:szCs w:val="32"/>
          <w:lang w:val="en-US" w:eastAsia="zh-CN" w:bidi="ar-SA"/>
        </w:rPr>
        <w:t>2022年年初预算支出</w:t>
      </w:r>
      <w:r>
        <w:rPr>
          <w:rFonts w:hint="eastAsia" w:ascii="Times New Roman" w:hAnsi="Times New Roman" w:eastAsia="仿宋_GB2312" w:cs="Times New Roman"/>
          <w:kern w:val="2"/>
          <w:sz w:val="32"/>
          <w:szCs w:val="32"/>
          <w:lang w:val="en-US" w:eastAsia="zh-CN" w:bidi="ar-SA"/>
        </w:rPr>
        <w:t>16,325,213.80元，其中基本支出</w:t>
      </w:r>
      <w:r>
        <w:rPr>
          <w:rFonts w:hint="eastAsia" w:ascii="Times New Roman" w:hAnsi="Times New Roman" w:eastAsia="仿宋_GB2312" w:cs="Times New Roman"/>
          <w:kern w:val="2"/>
          <w:sz w:val="32"/>
          <w:szCs w:val="32"/>
          <w:lang w:val="en-US" w:eastAsia="zh-CN" w:bidi="ar-SA"/>
        </w:rPr>
        <w:t>7,594,066.63元，项目支出</w:t>
      </w:r>
      <w:r>
        <w:rPr>
          <w:rFonts w:hint="eastAsia" w:ascii="Times New Roman" w:hAnsi="Times New Roman" w:eastAsia="仿宋_GB2312" w:cs="Times New Roman"/>
          <w:kern w:val="2"/>
          <w:sz w:val="32"/>
          <w:szCs w:val="32"/>
          <w:lang w:val="en-US" w:eastAsia="zh-CN" w:bidi="ar-SA"/>
        </w:rPr>
        <w:t>8,731,147.17元。实际完成基本支出</w:t>
      </w:r>
      <w:r>
        <w:rPr>
          <w:rFonts w:hint="eastAsia" w:ascii="Times New Roman" w:hAnsi="Times New Roman" w:eastAsia="仿宋_GB2312" w:cs="Times New Roman"/>
          <w:kern w:val="2"/>
          <w:sz w:val="32"/>
          <w:szCs w:val="32"/>
          <w:lang w:val="en-US" w:eastAsia="zh-CN" w:bidi="ar-SA"/>
        </w:rPr>
        <w:t>7,594,066.63元，项目支出</w:t>
      </w:r>
      <w:r>
        <w:rPr>
          <w:rFonts w:hint="eastAsia" w:ascii="Times New Roman" w:hAnsi="Times New Roman" w:eastAsia="仿宋_GB2312" w:cs="Times New Roman"/>
          <w:kern w:val="2"/>
          <w:sz w:val="32"/>
          <w:szCs w:val="32"/>
          <w:lang w:val="en-US" w:eastAsia="zh-CN" w:bidi="ar-SA"/>
        </w:rPr>
        <w:t>8,731,147.17元，我单位年初绩效目标均已圆满完成。</w:t>
      </w:r>
    </w:p>
    <w:bookmarkEnd w:id="0"/>
    <w:p>
      <w:pPr>
        <w:pStyle w:val="8"/>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方正黑体_GBK" w:hAnsi="黑体" w:eastAsia="方正黑体_GBK" w:cs="黑体"/>
          <w:sz w:val="32"/>
          <w:szCs w:val="32"/>
        </w:rPr>
      </w:pPr>
      <w:r>
        <w:rPr>
          <w:rFonts w:hint="eastAsia" w:ascii="方正黑体_GBK" w:hAnsi="黑体" w:eastAsia="方正黑体_GBK" w:cs="黑体"/>
          <w:sz w:val="32"/>
          <w:szCs w:val="32"/>
        </w:rPr>
        <w:t>四、存在的问题和整改情况</w:t>
      </w:r>
    </w:p>
    <w:p>
      <w:pPr>
        <w:pStyle w:val="8"/>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（一）存在问题：</w:t>
      </w:r>
    </w:p>
    <w:p>
      <w:pPr>
        <w:keepNext w:val="0"/>
        <w:keepLines w:val="0"/>
        <w:pageBreakBefore w:val="0"/>
        <w:widowControl w:val="0"/>
        <w:kinsoku/>
        <w:wordWrap/>
        <w:overflowPunct/>
        <w:topLinePunct w:val="0"/>
        <w:autoSpaceDE/>
        <w:autoSpaceDN/>
        <w:bidi w:val="0"/>
        <w:adjustRightInd/>
        <w:ind w:firstLine="643"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一是</w:t>
      </w:r>
      <w:r>
        <w:rPr>
          <w:rFonts w:hint="default" w:ascii="Times New Roman" w:hAnsi="Times New Roman" w:eastAsia="仿宋_GB2312" w:cs="Times New Roman"/>
          <w:kern w:val="2"/>
          <w:sz w:val="32"/>
          <w:szCs w:val="32"/>
          <w:lang w:val="en-US" w:eastAsia="zh-CN" w:bidi="ar-SA"/>
        </w:rPr>
        <w:t>绩效评价体系和评价方法不够完善，缺乏统一、科学的绩效管理指标体系；</w:t>
      </w:r>
    </w:p>
    <w:p>
      <w:pPr>
        <w:keepNext w:val="0"/>
        <w:keepLines w:val="0"/>
        <w:pageBreakBefore w:val="0"/>
        <w:widowControl w:val="0"/>
        <w:kinsoku/>
        <w:wordWrap/>
        <w:overflowPunct/>
        <w:topLinePunct w:val="0"/>
        <w:autoSpaceDE/>
        <w:autoSpaceDN/>
        <w:bidi w:val="0"/>
        <w:adjustRightInd/>
        <w:ind w:firstLine="643"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仿宋_GB2312" w:cs="Times New Roman"/>
          <w:b/>
          <w:bCs/>
          <w:kern w:val="2"/>
          <w:sz w:val="32"/>
          <w:szCs w:val="32"/>
          <w:lang w:val="en-US" w:eastAsia="zh-CN" w:bidi="ar-SA"/>
        </w:rPr>
        <w:t>二是</w:t>
      </w:r>
      <w:r>
        <w:rPr>
          <w:rFonts w:hint="default" w:ascii="Times New Roman" w:hAnsi="Times New Roman" w:eastAsia="仿宋_GB2312" w:cs="Times New Roman"/>
          <w:kern w:val="2"/>
          <w:sz w:val="32"/>
          <w:szCs w:val="32"/>
          <w:lang w:val="en-US" w:eastAsia="zh-CN" w:bidi="ar-SA"/>
        </w:rPr>
        <w:t>绩效管理人员对相关政策、规定、业务不够熟悉。</w:t>
      </w:r>
    </w:p>
    <w:p>
      <w:pPr>
        <w:keepNext w:val="0"/>
        <w:keepLines w:val="0"/>
        <w:pageBreakBefore w:val="0"/>
        <w:widowControl w:val="0"/>
        <w:kinsoku/>
        <w:wordWrap/>
        <w:overflowPunct/>
        <w:topLinePunct w:val="0"/>
        <w:autoSpaceDE/>
        <w:autoSpaceDN/>
        <w:bidi w:val="0"/>
        <w:adjustRightInd/>
        <w:ind w:firstLine="640" w:firstLineChars="200"/>
        <w:jc w:val="left"/>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（二）整改情况：</w:t>
      </w:r>
    </w:p>
    <w:p>
      <w:pPr>
        <w:keepNext w:val="0"/>
        <w:keepLines w:val="0"/>
        <w:pageBreakBefore w:val="0"/>
        <w:widowControl w:val="0"/>
        <w:kinsoku/>
        <w:wordWrap/>
        <w:overflowPunct/>
        <w:topLinePunct w:val="0"/>
        <w:autoSpaceDE/>
        <w:autoSpaceDN/>
        <w:bidi w:val="0"/>
        <w:adjustRightInd/>
        <w:ind w:firstLine="643"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一是</w:t>
      </w:r>
      <w:r>
        <w:rPr>
          <w:rFonts w:hint="eastAsia" w:ascii="Times New Roman" w:hAnsi="Times New Roman" w:eastAsia="仿宋_GB2312" w:cs="Times New Roman"/>
          <w:kern w:val="2"/>
          <w:sz w:val="32"/>
          <w:szCs w:val="32"/>
          <w:lang w:val="en-US" w:eastAsia="zh-CN" w:bidi="ar-SA"/>
        </w:rPr>
        <w:t>加强预算绩效管理。进一步加强各单位的预算资金管理，减少预算资金使用的随意性，对预算的事前、事中、事后进行全过程控制，加大对预算编制与执行的监督管理力度，提高预算资金使用效率。对预算外经费严格落实“收支两条线”要求，精细测算支出额度，把需求核准核实，充分发挥财政资金的效益。</w:t>
      </w:r>
    </w:p>
    <w:p>
      <w:pPr>
        <w:keepNext w:val="0"/>
        <w:keepLines w:val="0"/>
        <w:pageBreakBefore w:val="0"/>
        <w:widowControl w:val="0"/>
        <w:kinsoku/>
        <w:wordWrap/>
        <w:overflowPunct/>
        <w:topLinePunct w:val="0"/>
        <w:autoSpaceDE/>
        <w:autoSpaceDN/>
        <w:bidi w:val="0"/>
        <w:adjustRightInd/>
        <w:ind w:firstLine="643"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二是</w:t>
      </w:r>
      <w:r>
        <w:rPr>
          <w:rFonts w:hint="eastAsia" w:ascii="Times New Roman" w:hAnsi="Times New Roman" w:eastAsia="仿宋_GB2312" w:cs="Times New Roman"/>
          <w:kern w:val="2"/>
          <w:sz w:val="32"/>
          <w:szCs w:val="32"/>
          <w:lang w:val="en-US" w:eastAsia="zh-CN" w:bidi="ar-SA"/>
        </w:rPr>
        <w:t>全面实行公务卡结算制度。健全公务卡强制结算目录，单位发生的公务差旅费、公务接待费、公务用车购置及运行费、会议费、培训费等经费支出，除按规定实行财政直接支付或者银行转账外，均使用公务卡结算。加强资金支付管理，严格按照《中华人民共和国现金管理暂行条例》的相关规定，控制现金支付范围，对现金支付范围以外的支出项目应按规定进行转账支付。</w:t>
      </w:r>
    </w:p>
    <w:p>
      <w:pPr>
        <w:keepNext w:val="0"/>
        <w:keepLines w:val="0"/>
        <w:pageBreakBefore w:val="0"/>
        <w:widowControl w:val="0"/>
        <w:kinsoku/>
        <w:wordWrap/>
        <w:overflowPunct/>
        <w:topLinePunct w:val="0"/>
        <w:autoSpaceDE/>
        <w:autoSpaceDN/>
        <w:bidi w:val="0"/>
        <w:adjustRightInd/>
        <w:ind w:firstLine="643" w:firstLineChars="200"/>
        <w:jc w:val="lef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三是</w:t>
      </w:r>
      <w:r>
        <w:rPr>
          <w:rFonts w:hint="eastAsia" w:ascii="Times New Roman" w:hAnsi="Times New Roman" w:eastAsia="仿宋_GB2312" w:cs="Times New Roman"/>
          <w:kern w:val="2"/>
          <w:sz w:val="32"/>
          <w:szCs w:val="32"/>
          <w:lang w:val="en-US" w:eastAsia="zh-CN" w:bidi="ar-SA"/>
        </w:rPr>
        <w:t>加强项目实施监控。加强对项目实施进度的实时监控，要求项目承担单位对项目实施过程中的进度异常，实施范围调整等及时报批或备案，对达成政府采购标准的项目支出，严格执行政府采购流程优选供应商。</w:t>
      </w:r>
    </w:p>
    <w:p>
      <w:pPr>
        <w:pStyle w:val="8"/>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方正黑体_GBK" w:hAnsi="黑体" w:eastAsia="方正黑体_GBK" w:cs="黑体"/>
          <w:sz w:val="32"/>
          <w:szCs w:val="32"/>
        </w:rPr>
      </w:pPr>
      <w:r>
        <w:rPr>
          <w:rFonts w:hint="eastAsia" w:ascii="方正黑体_GBK" w:hAnsi="黑体" w:eastAsia="方正黑体_GBK" w:cs="黑体"/>
          <w:sz w:val="32"/>
          <w:szCs w:val="32"/>
          <w:lang w:eastAsia="zh-CN"/>
        </w:rPr>
        <w:t>五、</w:t>
      </w:r>
      <w:r>
        <w:rPr>
          <w:rFonts w:hint="eastAsia" w:ascii="方正黑体_GBK" w:hAnsi="黑体" w:eastAsia="方正黑体_GBK" w:cs="黑体"/>
          <w:sz w:val="32"/>
          <w:szCs w:val="32"/>
        </w:rPr>
        <w:t>绩效自评结果应用</w:t>
      </w:r>
    </w:p>
    <w:p>
      <w:pPr>
        <w:keepNext w:val="0"/>
        <w:keepLines w:val="0"/>
        <w:pageBreakBefore w:val="0"/>
        <w:widowControl w:val="0"/>
        <w:kinsoku/>
        <w:wordWrap/>
        <w:overflowPunct/>
        <w:topLinePunct w:val="0"/>
        <w:autoSpaceDE/>
        <w:autoSpaceDN/>
        <w:bidi w:val="0"/>
        <w:adjustRightInd/>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绩效评价结果应用，既是开展绩效评价工作的基本前提，又是加强财政支出管理、 增强资金绩效理念、合理配置 公共资源、优化财政支出结松的、强化资金管理水平、提高资金使用效益的重要手段。</w:t>
      </w:r>
      <w:r>
        <w:rPr>
          <w:rFonts w:hint="default" w:ascii="Times New Roman" w:hAnsi="Times New Roman" w:eastAsia="仿宋_GB2312" w:cs="Times New Roman"/>
          <w:kern w:val="2"/>
          <w:sz w:val="32"/>
          <w:szCs w:val="32"/>
          <w:lang w:val="en-US" w:eastAsia="zh-CN" w:bidi="ar-SA"/>
        </w:rPr>
        <w:t>对照绩效评价指标体系，</w:t>
      </w:r>
      <w:r>
        <w:rPr>
          <w:rFonts w:hint="eastAsia" w:ascii="Times New Roman" w:hAnsi="Times New Roman" w:eastAsia="仿宋_GB2312" w:cs="Times New Roman"/>
          <w:kern w:val="2"/>
          <w:sz w:val="32"/>
          <w:szCs w:val="32"/>
          <w:lang w:val="en-US" w:eastAsia="zh-CN" w:bidi="ar-SA"/>
        </w:rPr>
        <w:t>中共隆阳区委组织部</w:t>
      </w:r>
      <w:r>
        <w:rPr>
          <w:rFonts w:hint="default" w:ascii="Times New Roman" w:hAnsi="Times New Roman" w:eastAsia="仿宋_GB2312" w:cs="Times New Roman"/>
          <w:kern w:val="2"/>
          <w:sz w:val="32"/>
          <w:szCs w:val="32"/>
          <w:lang w:val="en-US" w:eastAsia="zh-CN" w:bidi="ar-SA"/>
        </w:rPr>
        <w:t>按照资金管理使用办法</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完成了</w:t>
      </w:r>
      <w:r>
        <w:rPr>
          <w:rFonts w:hint="eastAsia" w:ascii="Times New Roman" w:hAnsi="Times New Roman" w:eastAsia="仿宋_GB2312" w:cs="Times New Roman"/>
          <w:kern w:val="2"/>
          <w:sz w:val="32"/>
          <w:szCs w:val="32"/>
          <w:lang w:val="en-US" w:eastAsia="zh-CN" w:bidi="ar-SA"/>
        </w:rPr>
        <w:t>年初全部绩效</w:t>
      </w:r>
      <w:r>
        <w:rPr>
          <w:rFonts w:hint="default" w:ascii="Times New Roman" w:hAnsi="Times New Roman" w:eastAsia="仿宋_GB2312" w:cs="Times New Roman"/>
          <w:kern w:val="2"/>
          <w:sz w:val="32"/>
          <w:szCs w:val="32"/>
          <w:lang w:val="en-US" w:eastAsia="zh-CN" w:bidi="ar-SA"/>
        </w:rPr>
        <w:t>目标任务，评分为</w:t>
      </w:r>
      <w:r>
        <w:rPr>
          <w:rFonts w:hint="eastAsia" w:ascii="Times New Roman" w:hAnsi="Times New Roman" w:eastAsia="仿宋_GB2312" w:cs="Times New Roman"/>
          <w:kern w:val="2"/>
          <w:sz w:val="32"/>
          <w:szCs w:val="32"/>
          <w:lang w:val="en-US" w:eastAsia="zh-CN" w:bidi="ar-SA"/>
        </w:rPr>
        <w:t>98</w:t>
      </w:r>
      <w:r>
        <w:rPr>
          <w:rFonts w:hint="default" w:ascii="Times New Roman" w:hAnsi="Times New Roman" w:eastAsia="仿宋_GB2312" w:cs="Times New Roman"/>
          <w:kern w:val="2"/>
          <w:sz w:val="32"/>
          <w:szCs w:val="32"/>
          <w:lang w:val="en-US" w:eastAsia="zh-CN" w:bidi="ar-SA"/>
        </w:rPr>
        <w:t>分，自评等级为</w:t>
      </w:r>
      <w:r>
        <w:rPr>
          <w:rFonts w:hint="eastAsia" w:ascii="Times New Roman" w:hAnsi="Times New Roman" w:eastAsia="仿宋_GB2312" w:cs="Times New Roman"/>
          <w:kern w:val="2"/>
          <w:sz w:val="32"/>
          <w:szCs w:val="32"/>
          <w:lang w:val="en-US" w:eastAsia="zh-CN" w:bidi="ar-SA"/>
        </w:rPr>
        <w:t>优</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我单位将以此次绩效评价结果作为以后年度建设资金管理使用的重要依据。</w:t>
      </w:r>
    </w:p>
    <w:p>
      <w:pPr>
        <w:pStyle w:val="8"/>
        <w:keepNext w:val="0"/>
        <w:keepLines w:val="0"/>
        <w:pageBreakBefore w:val="0"/>
        <w:widowControl w:val="0"/>
        <w:numPr>
          <w:ilvl w:val="0"/>
          <w:numId w:val="1"/>
        </w:numPr>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方正黑体_GBK" w:hAnsi="黑体" w:eastAsia="方正黑体_GBK" w:cs="黑体"/>
          <w:sz w:val="32"/>
          <w:szCs w:val="32"/>
        </w:rPr>
      </w:pPr>
      <w:r>
        <w:rPr>
          <w:rFonts w:hint="eastAsia" w:ascii="方正黑体_GBK" w:hAnsi="黑体" w:eastAsia="方正黑体_GBK" w:cs="黑体"/>
          <w:sz w:val="32"/>
          <w:szCs w:val="32"/>
        </w:rPr>
        <w:t>主要经验及做法</w:t>
      </w:r>
    </w:p>
    <w:p>
      <w:pPr>
        <w:pStyle w:val="8"/>
        <w:keepNext w:val="0"/>
        <w:keepLines w:val="0"/>
        <w:pageBreakBefore w:val="0"/>
        <w:widowControl w:val="0"/>
        <w:numPr>
          <w:ilvl w:val="0"/>
          <w:numId w:val="0"/>
        </w:numPr>
        <w:kinsoku/>
        <w:wordWrap/>
        <w:overflowPunct/>
        <w:topLinePunct w:val="0"/>
        <w:autoSpaceDE/>
        <w:autoSpaceDN/>
        <w:bidi w:val="0"/>
        <w:adjustRightInd/>
        <w:spacing w:line="560" w:lineRule="exact"/>
        <w:ind w:right="0" w:rightChars="0" w:firstLine="643" w:firstLineChars="2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一是</w:t>
      </w:r>
      <w:r>
        <w:rPr>
          <w:rFonts w:hint="default" w:ascii="Times New Roman" w:hAnsi="Times New Roman" w:eastAsia="仿宋_GB2312" w:cs="Times New Roman"/>
          <w:kern w:val="2"/>
          <w:sz w:val="32"/>
          <w:szCs w:val="32"/>
          <w:lang w:val="en-US" w:eastAsia="zh-CN" w:bidi="ar-SA"/>
        </w:rPr>
        <w:t>强化组织领导，明确负责部门及人员，对目标任务层层分解、落实，逐级推进；</w:t>
      </w:r>
    </w:p>
    <w:p>
      <w:pPr>
        <w:pStyle w:val="8"/>
        <w:keepNext w:val="0"/>
        <w:keepLines w:val="0"/>
        <w:pageBreakBefore w:val="0"/>
        <w:widowControl w:val="0"/>
        <w:numPr>
          <w:ilvl w:val="0"/>
          <w:numId w:val="0"/>
        </w:numPr>
        <w:kinsoku/>
        <w:wordWrap/>
        <w:overflowPunct/>
        <w:topLinePunct w:val="0"/>
        <w:autoSpaceDE/>
        <w:autoSpaceDN/>
        <w:bidi w:val="0"/>
        <w:adjustRightInd/>
        <w:spacing w:line="560" w:lineRule="exact"/>
        <w:ind w:right="0" w:rightChars="0" w:firstLine="643" w:firstLineChars="2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二是</w:t>
      </w:r>
      <w:r>
        <w:rPr>
          <w:rFonts w:hint="default" w:ascii="Times New Roman" w:hAnsi="Times New Roman" w:eastAsia="仿宋_GB2312" w:cs="Times New Roman"/>
          <w:kern w:val="2"/>
          <w:sz w:val="32"/>
          <w:szCs w:val="32"/>
          <w:lang w:val="en-US" w:eastAsia="zh-CN" w:bidi="ar-SA"/>
        </w:rPr>
        <w:t>加强资金管理，做到专款专用，保证资金使用管理的规范性、安全性和有效性；</w:t>
      </w:r>
    </w:p>
    <w:p>
      <w:pPr>
        <w:pStyle w:val="8"/>
        <w:keepNext w:val="0"/>
        <w:keepLines w:val="0"/>
        <w:pageBreakBefore w:val="0"/>
        <w:widowControl w:val="0"/>
        <w:numPr>
          <w:ilvl w:val="0"/>
          <w:numId w:val="0"/>
        </w:numPr>
        <w:kinsoku/>
        <w:wordWrap/>
        <w:overflowPunct/>
        <w:topLinePunct w:val="0"/>
        <w:autoSpaceDE/>
        <w:autoSpaceDN/>
        <w:bidi w:val="0"/>
        <w:adjustRightInd/>
        <w:spacing w:line="560" w:lineRule="exact"/>
        <w:ind w:right="0" w:rightChars="0" w:firstLine="643" w:firstLineChars="200"/>
        <w:textAlignment w:val="auto"/>
        <w:outlineLvl w:val="9"/>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三是</w:t>
      </w:r>
      <w:r>
        <w:rPr>
          <w:rFonts w:hint="default" w:ascii="Times New Roman" w:hAnsi="Times New Roman" w:eastAsia="仿宋_GB2312" w:cs="Times New Roman"/>
          <w:kern w:val="2"/>
          <w:sz w:val="32"/>
          <w:szCs w:val="32"/>
          <w:lang w:val="en-US" w:eastAsia="zh-CN" w:bidi="ar-SA"/>
        </w:rPr>
        <w:t>相关工作均按相关管理规定执行，合规合法开展相关工作。</w:t>
      </w:r>
    </w:p>
    <w:p>
      <w:pPr>
        <w:pStyle w:val="8"/>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方正黑体_GBK" w:hAnsi="黑体" w:eastAsia="方正黑体_GBK" w:cs="黑体"/>
          <w:sz w:val="32"/>
          <w:szCs w:val="32"/>
          <w:lang w:eastAsia="zh-CN"/>
        </w:rPr>
      </w:pPr>
      <w:r>
        <w:rPr>
          <w:rFonts w:hint="eastAsia" w:ascii="方正黑体_GBK" w:hAnsi="黑体" w:eastAsia="方正黑体_GBK" w:cs="黑体"/>
          <w:sz w:val="32"/>
          <w:szCs w:val="32"/>
          <w:lang w:eastAsia="zh-CN"/>
        </w:rPr>
        <w:t>七、</w:t>
      </w:r>
      <w:r>
        <w:rPr>
          <w:rFonts w:hint="eastAsia" w:ascii="方正黑体_GBK" w:hAnsi="黑体" w:eastAsia="方正黑体_GBK" w:cs="黑体"/>
          <w:sz w:val="32"/>
          <w:szCs w:val="32"/>
        </w:rPr>
        <w:t>其他需说明的情</w:t>
      </w:r>
      <w:r>
        <w:rPr>
          <w:rFonts w:hint="eastAsia" w:ascii="方正黑体_GBK" w:hAnsi="黑体" w:eastAsia="方正黑体_GBK" w:cs="黑体"/>
          <w:sz w:val="32"/>
          <w:szCs w:val="32"/>
          <w:lang w:eastAsia="zh-CN"/>
        </w:rPr>
        <w:t>况</w:t>
      </w:r>
    </w:p>
    <w:p>
      <w:pPr>
        <w:pStyle w:val="8"/>
        <w:keepNext w:val="0"/>
        <w:keepLines w:val="0"/>
        <w:pageBreakBefore w:val="0"/>
        <w:widowControl w:val="0"/>
        <w:numPr>
          <w:ilvl w:val="0"/>
          <w:numId w:val="0"/>
        </w:numPr>
        <w:kinsoku/>
        <w:wordWrap/>
        <w:overflowPunct/>
        <w:topLinePunct w:val="0"/>
        <w:autoSpaceDE/>
        <w:autoSpaceDN/>
        <w:bidi w:val="0"/>
        <w:adjustRightInd/>
        <w:spacing w:line="560" w:lineRule="exact"/>
        <w:ind w:right="0" w:rightChars="0" w:firstLine="640" w:firstLineChars="2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无其他需说明的问题。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F8EF29"/>
    <w:multiLevelType w:val="singleLevel"/>
    <w:tmpl w:val="49F8EF2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D05D4D"/>
    <w:rsid w:val="030F4EC6"/>
    <w:rsid w:val="097B1AB7"/>
    <w:rsid w:val="0BD05D4D"/>
    <w:rsid w:val="0CFB40A3"/>
    <w:rsid w:val="21A51484"/>
    <w:rsid w:val="320D0D3B"/>
    <w:rsid w:val="33E11AF3"/>
    <w:rsid w:val="35EB0417"/>
    <w:rsid w:val="3C045281"/>
    <w:rsid w:val="49A956A2"/>
    <w:rsid w:val="558B394B"/>
    <w:rsid w:val="6F486162"/>
    <w:rsid w:val="79FE105C"/>
    <w:rsid w:val="7A6F7F55"/>
    <w:rsid w:val="7FF61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List Paragraph"/>
    <w:basedOn w:val="1"/>
    <w:qFormat/>
    <w:uiPriority w:val="0"/>
    <w:pPr>
      <w:ind w:firstLine="420" w:firstLineChars="200"/>
    </w:pPr>
  </w:style>
  <w:style w:type="paragraph" w:customStyle="1" w:styleId="9">
    <w:name w:val="无间隔1"/>
    <w:basedOn w:val="10"/>
    <w:next w:val="1"/>
    <w:unhideWhenUsed/>
    <w:qFormat/>
    <w:uiPriority w:val="0"/>
    <w:pPr>
      <w:widowControl w:val="0"/>
      <w:jc w:val="both"/>
    </w:pPr>
    <w:rPr>
      <w:rFonts w:hint="default" w:ascii="Calibri" w:hAnsi="Calibri" w:eastAsia="宋体" w:cs="Times New Roman"/>
      <w:kern w:val="2"/>
      <w:sz w:val="21"/>
      <w:lang w:val="en-US" w:eastAsia="zh-CN"/>
    </w:rPr>
  </w:style>
  <w:style w:type="paragraph" w:customStyle="1" w:styleId="10">
    <w:name w:val="正文 New New New"/>
    <w:next w:val="9"/>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保山市隆阳区党政机关单位</Company>
  <Pages>6</Pages>
  <Words>2158</Words>
  <Characters>2380</Characters>
  <Lines>0</Lines>
  <Paragraphs>0</Paragraphs>
  <TotalTime>1</TotalTime>
  <ScaleCrop>false</ScaleCrop>
  <LinksUpToDate>false</LinksUpToDate>
  <CharactersWithSpaces>2384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2022-06-01T02:45:00Z</dcterms:created>
  <dc:creator>CN</dc:creator>
  <cp:lastModifiedBy>CN</cp:lastModifiedBy>
  <dcterms:modified xsi:type="dcterms:W3CDTF">2023-04-28T02:07:52Z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704D7CA2607B4C7A9B30E67DDF93C2AD</vt:lpwstr>
  </property>
</Properties>
</file>